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sz w:val="36"/>
          <w:szCs w:val="22"/>
        </w:rPr>
      </w:pPr>
      <w:r>
        <w:rPr>
          <w:rFonts w:hint="eastAsia" w:ascii="方正小标宋_GBK" w:hAnsi="方正小标宋_GBK" w:eastAsia="方正小标宋_GBK" w:cs="方正小标宋_GBK"/>
          <w:sz w:val="36"/>
          <w:szCs w:val="22"/>
        </w:rPr>
        <w:t>国网</w:t>
      </w:r>
      <w:r>
        <w:rPr>
          <w:rFonts w:hint="eastAsia" w:ascii="方正小标宋_GBK" w:hAnsi="方正小标宋_GBK" w:eastAsia="方正小标宋_GBK" w:cs="方正小标宋_GBK"/>
          <w:sz w:val="36"/>
          <w:szCs w:val="22"/>
          <w:lang w:eastAsia="zh-CN"/>
        </w:rPr>
        <w:t>句容市</w:t>
      </w:r>
      <w:r>
        <w:rPr>
          <w:rFonts w:hint="eastAsia" w:ascii="方正小标宋_GBK" w:hAnsi="方正小标宋_GBK" w:eastAsia="方正小标宋_GBK" w:cs="方正小标宋_GBK"/>
          <w:sz w:val="36"/>
          <w:szCs w:val="22"/>
        </w:rPr>
        <w:t>供电公司202</w:t>
      </w:r>
      <w:r>
        <w:rPr>
          <w:rFonts w:hint="eastAsia" w:ascii="方正小标宋_GBK" w:hAnsi="方正小标宋_GBK" w:eastAsia="方正小标宋_GBK" w:cs="方正小标宋_GBK"/>
          <w:sz w:val="36"/>
          <w:szCs w:val="22"/>
          <w:lang w:val="en-US" w:eastAsia="zh-CN"/>
        </w:rPr>
        <w:t>5</w:t>
      </w:r>
      <w:r>
        <w:rPr>
          <w:rFonts w:hint="eastAsia" w:ascii="方正小标宋_GBK" w:hAnsi="方正小标宋_GBK" w:eastAsia="方正小标宋_GBK" w:cs="方正小标宋_GBK"/>
          <w:sz w:val="36"/>
          <w:szCs w:val="22"/>
        </w:rPr>
        <w:t>年企业信息公开年报</w:t>
      </w:r>
    </w:p>
    <w:p>
      <w:pPr>
        <w:rPr>
          <w:rFonts w:hint="eastAsia"/>
        </w:rPr>
      </w:pPr>
    </w:p>
    <w:p>
      <w:pPr>
        <w:rPr>
          <w:rFonts w:hint="eastAsia"/>
        </w:rPr>
      </w:pPr>
      <w:r>
        <w:rPr>
          <w:rFonts w:hint="eastAsia"/>
        </w:rPr>
        <w:t>202</w:t>
      </w:r>
      <w:r>
        <w:rPr>
          <w:rFonts w:hint="eastAsia"/>
          <w:lang w:val="en-US" w:eastAsia="zh-CN"/>
        </w:rPr>
        <w:t>5</w:t>
      </w:r>
      <w:r>
        <w:rPr>
          <w:rFonts w:hint="eastAsia"/>
        </w:rPr>
        <w:t>年，国网</w:t>
      </w:r>
      <w:r>
        <w:rPr>
          <w:rFonts w:hint="eastAsia"/>
          <w:lang w:eastAsia="zh-CN"/>
        </w:rPr>
        <w:t>句容市</w:t>
      </w:r>
      <w:r>
        <w:rPr>
          <w:rFonts w:hint="eastAsia"/>
        </w:rPr>
        <w:t>供电公司根据《中华人民共和国政府信息公开条例》、《电力监管条例》、《供电企业信息公开实施办法》等文件要求，认真贯彻落实国家能源局江苏监管办、省政府、省电力公司有关信息公开的工作部署，切实做好供电企业信息公开工作，确保广大电力客户的知情权、参与权和监督权。</w:t>
      </w:r>
    </w:p>
    <w:p>
      <w:pPr>
        <w:rPr>
          <w:rFonts w:hint="eastAsia" w:ascii="黑体" w:hAnsi="黑体" w:eastAsia="黑体" w:cs="黑体"/>
        </w:rPr>
      </w:pPr>
      <w:r>
        <w:rPr>
          <w:rFonts w:hint="eastAsia" w:ascii="黑体" w:hAnsi="黑体" w:eastAsia="黑体" w:cs="黑体"/>
        </w:rPr>
        <w:t>一、企业基本情况</w:t>
      </w:r>
    </w:p>
    <w:p>
      <w:pPr>
        <w:rPr>
          <w:rFonts w:hint="eastAsia"/>
          <w:lang w:eastAsia="zh-CN"/>
        </w:rPr>
      </w:pPr>
      <w:r>
        <w:rPr>
          <w:rFonts w:hint="eastAsia"/>
        </w:rPr>
        <w:t>1.电量情况：全社会用电量</w:t>
      </w:r>
      <w:r>
        <w:rPr>
          <w:rFonts w:hint="default"/>
          <w:lang w:val="en-US" w:eastAsia="zh-CN"/>
        </w:rPr>
        <w:t>39.</w:t>
      </w:r>
      <w:r>
        <w:rPr>
          <w:rFonts w:hint="eastAsia"/>
          <w:lang w:val="en-US" w:eastAsia="zh-CN"/>
        </w:rPr>
        <w:t>94</w:t>
      </w:r>
      <w:r>
        <w:rPr>
          <w:rFonts w:hint="eastAsia"/>
        </w:rPr>
        <w:t>亿千瓦时，同比增长</w:t>
      </w:r>
      <w:r>
        <w:rPr>
          <w:rFonts w:hint="eastAsia"/>
          <w:lang w:val="en-US" w:eastAsia="zh-CN"/>
        </w:rPr>
        <w:t>1.42</w:t>
      </w:r>
      <w:r>
        <w:rPr>
          <w:rFonts w:hint="eastAsia"/>
        </w:rPr>
        <w:t>%；供、售电量分别为</w:t>
      </w:r>
      <w:r>
        <w:rPr>
          <w:rFonts w:hint="default"/>
          <w:lang w:val="en-US" w:eastAsia="zh-CN"/>
        </w:rPr>
        <w:t>37.</w:t>
      </w:r>
      <w:r>
        <w:rPr>
          <w:rFonts w:hint="eastAsia"/>
          <w:lang w:val="en-US" w:eastAsia="zh-CN"/>
        </w:rPr>
        <w:t>19</w:t>
      </w:r>
      <w:r>
        <w:rPr>
          <w:rFonts w:hint="eastAsia"/>
        </w:rPr>
        <w:t>和</w:t>
      </w:r>
      <w:r>
        <w:rPr>
          <w:rFonts w:hint="default"/>
          <w:lang w:val="en-US" w:eastAsia="zh-CN"/>
        </w:rPr>
        <w:t>35.</w:t>
      </w:r>
      <w:r>
        <w:rPr>
          <w:rFonts w:hint="eastAsia"/>
          <w:lang w:val="en-US" w:eastAsia="zh-CN"/>
        </w:rPr>
        <w:t>89</w:t>
      </w:r>
      <w:r>
        <w:rPr>
          <w:rFonts w:hint="eastAsia"/>
        </w:rPr>
        <w:t>亿千瓦时</w:t>
      </w:r>
      <w:r>
        <w:rPr>
          <w:rFonts w:hint="eastAsia"/>
          <w:lang w:eastAsia="zh-CN"/>
        </w:rPr>
        <w:t>。</w:t>
      </w:r>
    </w:p>
    <w:p>
      <w:pPr>
        <w:rPr>
          <w:rFonts w:hint="eastAsia"/>
          <w:lang w:eastAsia="zh-CN"/>
        </w:rPr>
      </w:pPr>
      <w:r>
        <w:rPr>
          <w:rFonts w:hint="eastAsia"/>
        </w:rPr>
        <w:t>2.负荷情况：</w:t>
      </w:r>
      <w:r>
        <w:rPr>
          <w:rFonts w:hint="default"/>
          <w:lang w:val="en-US" w:eastAsia="zh-CN"/>
        </w:rPr>
        <w:t>全网最高用电负荷8</w:t>
      </w:r>
      <w:r>
        <w:rPr>
          <w:rFonts w:hint="eastAsia"/>
          <w:lang w:val="en-US" w:eastAsia="zh-CN"/>
        </w:rPr>
        <w:t>8.31</w:t>
      </w:r>
      <w:r>
        <w:rPr>
          <w:rFonts w:hint="default"/>
          <w:lang w:val="en-US" w:eastAsia="zh-CN"/>
        </w:rPr>
        <w:t>万千瓦</w:t>
      </w:r>
      <w:r>
        <w:rPr>
          <w:rFonts w:hint="eastAsia"/>
          <w:lang w:eastAsia="zh-CN"/>
        </w:rPr>
        <w:t>。</w:t>
      </w:r>
    </w:p>
    <w:p>
      <w:pPr>
        <w:rPr>
          <w:rFonts w:hint="eastAsia"/>
        </w:rPr>
      </w:pPr>
      <w:r>
        <w:rPr>
          <w:rFonts w:hint="eastAsia"/>
        </w:rPr>
        <w:t>3.营业户数：</w:t>
      </w:r>
      <w:r>
        <w:rPr>
          <w:rFonts w:hint="eastAsia"/>
          <w:lang w:val="en-US" w:eastAsia="zh-CN"/>
        </w:rPr>
        <w:t>65.05</w:t>
      </w:r>
      <w:r>
        <w:rPr>
          <w:rFonts w:hint="eastAsia"/>
        </w:rPr>
        <w:t>万户。</w:t>
      </w:r>
    </w:p>
    <w:p>
      <w:pPr>
        <w:rPr>
          <w:rFonts w:hint="eastAsia"/>
        </w:rPr>
      </w:pPr>
      <w:r>
        <w:rPr>
          <w:rFonts w:hint="eastAsia"/>
        </w:rPr>
        <w:t>4.全年停电情况：全年未发生大面积停电事件。</w:t>
      </w:r>
    </w:p>
    <w:p>
      <w:pPr>
        <w:rPr>
          <w:rFonts w:hint="eastAsia"/>
          <w:lang w:val="en-US" w:eastAsia="zh-CN"/>
        </w:rPr>
      </w:pPr>
      <w:r>
        <w:rPr>
          <w:rFonts w:hint="eastAsia"/>
          <w:lang w:val="en-US" w:eastAsia="zh-CN"/>
        </w:rPr>
        <w:t>5.两率基本情况：2025年，</w:t>
      </w:r>
      <w:r>
        <w:rPr>
          <w:rFonts w:hint="eastAsia"/>
          <w:highlight w:val="none"/>
          <w:lang w:val="en-US" w:eastAsia="zh-CN"/>
        </w:rPr>
        <w:t>句容公司供电可靠率99.9969%，电压合格率99.9797%。</w:t>
      </w:r>
    </w:p>
    <w:p>
      <w:pPr>
        <w:rPr>
          <w:rFonts w:hint="eastAsia" w:ascii="黑体" w:hAnsi="黑体" w:eastAsia="黑体" w:cs="黑体"/>
        </w:rPr>
      </w:pPr>
      <w:r>
        <w:rPr>
          <w:rFonts w:hint="eastAsia" w:ascii="黑体" w:hAnsi="黑体" w:eastAsia="黑体" w:cs="黑体"/>
        </w:rPr>
        <w:t>二、供电服务工作开展情况</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baseline"/>
        <w:outlineLvl w:val="9"/>
        <w:rPr>
          <w:rStyle w:val="20"/>
          <w:rFonts w:hint="default" w:ascii="Times New Roman" w:hAnsi="Times New Roman" w:eastAsia="方正楷体_GBK" w:cs="Times New Roman"/>
          <w:b/>
          <w:bCs w:val="0"/>
          <w:sz w:val="32"/>
          <w:szCs w:val="32"/>
          <w:lang w:val="en-US"/>
        </w:rPr>
      </w:pPr>
      <w:r>
        <w:rPr>
          <w:rStyle w:val="20"/>
          <w:rFonts w:hint="default" w:ascii="Times New Roman" w:hAnsi="Times New Roman" w:eastAsia="方正楷体_GBK" w:cs="Times New Roman"/>
          <w:b/>
          <w:bCs w:val="0"/>
          <w:sz w:val="32"/>
          <w:szCs w:val="32"/>
          <w:lang w:val="en-US" w:eastAsia="zh-CN"/>
        </w:rPr>
        <w:t>（一）坚持强基固本，电网结构持续优化</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baseline"/>
        <w:outlineLvl w:val="9"/>
        <w:rPr>
          <w:rFonts w:hint="default" w:ascii="Times New Roman" w:hAnsi="Times New Roman" w:eastAsia="方正仿宋_GBK" w:cs="Times New Roman"/>
          <w:color w:val="auto"/>
          <w:spacing w:val="0"/>
          <w:kern w:val="0"/>
          <w:sz w:val="32"/>
          <w:szCs w:val="32"/>
          <w:highlight w:val="none"/>
          <w:lang w:val="en-US" w:eastAsia="zh-CN" w:bidi="ar-SA"/>
        </w:rPr>
      </w:pPr>
      <w:r>
        <w:rPr>
          <w:rFonts w:hint="default" w:ascii="Times New Roman" w:hAnsi="Times New Roman" w:eastAsia="方正仿宋_GBK" w:cs="Times New Roman"/>
          <w:color w:val="auto"/>
          <w:spacing w:val="0"/>
          <w:sz w:val="32"/>
          <w:szCs w:val="32"/>
          <w:lang w:val="en-US" w:eastAsia="zh-CN" w:bidi="ar-SA"/>
        </w:rPr>
        <w:t>紧扣我市</w:t>
      </w:r>
      <w:r>
        <w:rPr>
          <w:rFonts w:hint="eastAsia" w:ascii="Times New Roman" w:hAnsi="Times New Roman" w:eastAsia="方正仿宋_GBK" w:cs="Times New Roman"/>
          <w:color w:val="auto"/>
          <w:spacing w:val="0"/>
          <w:sz w:val="32"/>
          <w:szCs w:val="32"/>
          <w:lang w:val="en-US" w:eastAsia="zh-CN" w:bidi="ar-SA"/>
        </w:rPr>
        <w:t>发展实际</w:t>
      </w:r>
      <w:r>
        <w:rPr>
          <w:rFonts w:hint="default" w:ascii="Times New Roman" w:hAnsi="Times New Roman" w:eastAsia="方正仿宋_GBK" w:cs="Times New Roman"/>
          <w:color w:val="auto"/>
          <w:spacing w:val="0"/>
          <w:sz w:val="32"/>
          <w:szCs w:val="32"/>
          <w:lang w:val="en-US" w:eastAsia="zh-CN" w:bidi="ar-SA"/>
        </w:rPr>
        <w:t>和用电需求，统筹推进电网升级改造，为</w:t>
      </w:r>
      <w:r>
        <w:rPr>
          <w:rFonts w:hint="eastAsia" w:ascii="Times New Roman" w:hAnsi="Times New Roman" w:eastAsia="方正仿宋_GBK" w:cs="Times New Roman"/>
          <w:color w:val="auto"/>
          <w:spacing w:val="0"/>
          <w:sz w:val="32"/>
          <w:szCs w:val="32"/>
          <w:lang w:val="en-US" w:eastAsia="zh-CN" w:bidi="ar-SA"/>
        </w:rPr>
        <w:t>我市经济社会</w:t>
      </w:r>
      <w:r>
        <w:rPr>
          <w:rFonts w:hint="default" w:ascii="Times New Roman" w:hAnsi="Times New Roman" w:eastAsia="方正仿宋_GBK" w:cs="Times New Roman"/>
          <w:color w:val="auto"/>
          <w:spacing w:val="0"/>
          <w:sz w:val="32"/>
          <w:szCs w:val="32"/>
          <w:lang w:val="en-US" w:eastAsia="zh-CN" w:bidi="ar-SA"/>
        </w:rPr>
        <w:t>发展</w:t>
      </w:r>
      <w:r>
        <w:rPr>
          <w:rFonts w:hint="eastAsia" w:ascii="Times New Roman" w:hAnsi="Times New Roman" w:eastAsia="方正仿宋_GBK" w:cs="Times New Roman"/>
          <w:color w:val="auto"/>
          <w:spacing w:val="0"/>
          <w:sz w:val="32"/>
          <w:szCs w:val="32"/>
          <w:lang w:val="en-US" w:eastAsia="zh-CN" w:bidi="ar-SA"/>
        </w:rPr>
        <w:t>提供</w:t>
      </w:r>
      <w:r>
        <w:rPr>
          <w:rFonts w:hint="default" w:ascii="Times New Roman" w:hAnsi="Times New Roman" w:eastAsia="方正仿宋_GBK" w:cs="Times New Roman"/>
          <w:color w:val="auto"/>
          <w:spacing w:val="0"/>
          <w:sz w:val="32"/>
          <w:szCs w:val="32"/>
          <w:lang w:val="en-US" w:eastAsia="zh-CN" w:bidi="ar-SA"/>
        </w:rPr>
        <w:t>优质高效的电</w:t>
      </w:r>
      <w:r>
        <w:rPr>
          <w:rFonts w:hint="default" w:ascii="Times New Roman" w:hAnsi="Times New Roman" w:eastAsia="方正仿宋_GBK" w:cs="Times New Roman"/>
          <w:color w:val="auto"/>
          <w:kern w:val="2"/>
          <w:sz w:val="32"/>
          <w:szCs w:val="32"/>
          <w:highlight w:val="none"/>
          <w:lang w:val="en-US" w:eastAsia="zh-CN" w:bidi="ar"/>
        </w:rPr>
        <w:t>力要素保障</w:t>
      </w:r>
      <w:r>
        <w:rPr>
          <w:rFonts w:hint="default" w:ascii="Times New Roman" w:hAnsi="Times New Roman" w:eastAsia="方正仿宋_GBK" w:cs="Times New Roman"/>
          <w:color w:val="auto"/>
          <w:spacing w:val="0"/>
          <w:sz w:val="32"/>
          <w:szCs w:val="32"/>
          <w:lang w:val="en-US" w:eastAsia="zh-CN" w:bidi="ar-SA"/>
        </w:rPr>
        <w:t>。</w:t>
      </w:r>
      <w:r>
        <w:rPr>
          <w:rFonts w:hint="eastAsia" w:ascii="Times New Roman" w:hAnsi="Times New Roman" w:eastAsia="方正仿宋_GBK" w:cs="Times New Roman"/>
          <w:color w:val="auto"/>
          <w:spacing w:val="0"/>
          <w:sz w:val="32"/>
          <w:szCs w:val="32"/>
          <w:lang w:val="en-US" w:eastAsia="zh-CN" w:bidi="ar-SA"/>
        </w:rPr>
        <w:t>认真</w:t>
      </w:r>
      <w:r>
        <w:rPr>
          <w:rFonts w:hint="default" w:ascii="Times New Roman" w:hAnsi="Times New Roman" w:eastAsia="方正仿宋_GBK" w:cs="Times New Roman"/>
          <w:color w:val="auto"/>
          <w:spacing w:val="0"/>
          <w:sz w:val="32"/>
          <w:szCs w:val="32"/>
          <w:lang w:val="en-US" w:eastAsia="zh-CN" w:bidi="ar-SA"/>
        </w:rPr>
        <w:t>编制“十五五”电网规划，</w:t>
      </w:r>
      <w:r>
        <w:rPr>
          <w:rFonts w:hint="eastAsia" w:ascii="Times New Roman" w:hAnsi="Times New Roman" w:eastAsia="方正仿宋_GBK" w:cs="Times New Roman"/>
          <w:color w:val="auto"/>
          <w:spacing w:val="0"/>
          <w:sz w:val="32"/>
          <w:szCs w:val="32"/>
          <w:lang w:val="en-US" w:eastAsia="zh-CN" w:bidi="ar-SA"/>
        </w:rPr>
        <w:t>积极</w:t>
      </w:r>
      <w:r>
        <w:rPr>
          <w:rFonts w:hint="default" w:ascii="Times New Roman" w:hAnsi="Times New Roman" w:eastAsia="方正仿宋_GBK" w:cs="Times New Roman"/>
          <w:color w:val="auto"/>
          <w:spacing w:val="0"/>
          <w:sz w:val="32"/>
          <w:szCs w:val="32"/>
          <w:lang w:val="en-US" w:eastAsia="zh-CN" w:bidi="ar-SA"/>
        </w:rPr>
        <w:t>推动电网规划融入城乡规划和产业规划，全面提高规划建设融合水平，在建电网基建工</w:t>
      </w:r>
      <w:r>
        <w:rPr>
          <w:rFonts w:hint="default" w:ascii="Times New Roman" w:hAnsi="Times New Roman" w:eastAsia="方正仿宋_GBK" w:cs="Times New Roman"/>
          <w:spacing w:val="0"/>
          <w:sz w:val="32"/>
          <w:szCs w:val="32"/>
          <w:lang w:val="en-US" w:eastAsia="zh-CN" w:bidi="ar-SA"/>
        </w:rPr>
        <w:t>程总投资</w:t>
      </w:r>
      <w:r>
        <w:rPr>
          <w:rFonts w:hint="eastAsia" w:ascii="Times New Roman" w:hAnsi="Times New Roman" w:eastAsia="方正仿宋_GBK" w:cs="Times New Roman"/>
          <w:color w:val="auto"/>
          <w:spacing w:val="0"/>
          <w:sz w:val="32"/>
          <w:szCs w:val="32"/>
          <w:highlight w:val="none"/>
          <w:lang w:val="en-US" w:eastAsia="zh-CN" w:bidi="ar-SA"/>
        </w:rPr>
        <w:t>6.22</w:t>
      </w:r>
      <w:r>
        <w:rPr>
          <w:rFonts w:hint="default" w:ascii="Times New Roman" w:hAnsi="Times New Roman" w:eastAsia="方正仿宋_GBK" w:cs="Times New Roman"/>
          <w:spacing w:val="0"/>
          <w:sz w:val="32"/>
          <w:szCs w:val="32"/>
          <w:lang w:val="en-US" w:eastAsia="zh-CN" w:bidi="ar-SA"/>
        </w:rPr>
        <w:t>亿元</w:t>
      </w:r>
      <w:r>
        <w:rPr>
          <w:rFonts w:hint="eastAsia" w:ascii="Times New Roman" w:hAnsi="Times New Roman" w:eastAsia="方正仿宋_GBK" w:cs="Times New Roman"/>
          <w:color w:val="auto"/>
          <w:spacing w:val="0"/>
          <w:sz w:val="32"/>
          <w:szCs w:val="32"/>
          <w:highlight w:val="none"/>
          <w:lang w:val="en-US" w:eastAsia="zh-CN" w:bidi="ar-SA"/>
        </w:rPr>
        <w:t>，</w:t>
      </w:r>
      <w:r>
        <w:rPr>
          <w:rFonts w:hint="default" w:ascii="Times New Roman" w:hAnsi="Times New Roman" w:eastAsia="方正仿宋_GBK" w:cs="Times New Roman"/>
          <w:color w:val="auto"/>
          <w:spacing w:val="0"/>
          <w:sz w:val="32"/>
          <w:szCs w:val="32"/>
          <w:highlight w:val="none"/>
          <w:lang w:val="en-US" w:eastAsia="zh-CN" w:bidi="ar-SA"/>
        </w:rPr>
        <w:t>工程规模占比镇江近</w:t>
      </w:r>
      <w:r>
        <w:rPr>
          <w:rFonts w:hint="eastAsia" w:ascii="Times New Roman" w:hAnsi="Times New Roman" w:eastAsia="方正仿宋_GBK" w:cs="Times New Roman"/>
          <w:color w:val="auto"/>
          <w:spacing w:val="0"/>
          <w:sz w:val="32"/>
          <w:szCs w:val="32"/>
          <w:highlight w:val="none"/>
          <w:lang w:val="en-US" w:eastAsia="zh-CN" w:bidi="ar-SA"/>
        </w:rPr>
        <w:t>30</w:t>
      </w:r>
      <w:r>
        <w:rPr>
          <w:rFonts w:hint="default" w:ascii="Times New Roman" w:hAnsi="Times New Roman" w:eastAsia="方正仿宋_GBK" w:cs="Times New Roman"/>
          <w:color w:val="auto"/>
          <w:spacing w:val="0"/>
          <w:sz w:val="32"/>
          <w:szCs w:val="32"/>
          <w:highlight w:val="none"/>
          <w:lang w:val="en-US" w:eastAsia="zh-CN" w:bidi="ar-SA"/>
        </w:rPr>
        <w:t>%。主</w:t>
      </w:r>
      <w:r>
        <w:rPr>
          <w:rFonts w:hint="default" w:ascii="Times New Roman" w:hAnsi="Times New Roman" w:eastAsia="方正仿宋_GBK" w:cs="Times New Roman"/>
          <w:spacing w:val="0"/>
          <w:sz w:val="32"/>
          <w:szCs w:val="32"/>
          <w:lang w:val="en-US" w:eastAsia="zh-CN" w:bidi="ar-SA"/>
        </w:rPr>
        <w:t>动向市委市政府主要领导、分管领导请示汇报，加强与相关部门、属地政府</w:t>
      </w:r>
      <w:r>
        <w:rPr>
          <w:rFonts w:hint="eastAsia" w:ascii="Times New Roman" w:hAnsi="Times New Roman" w:eastAsia="方正仿宋_GBK" w:cs="Times New Roman"/>
          <w:spacing w:val="0"/>
          <w:sz w:val="32"/>
          <w:szCs w:val="32"/>
          <w:lang w:val="en-US" w:eastAsia="zh-CN" w:bidi="ar-SA"/>
        </w:rPr>
        <w:t>以及上级公司</w:t>
      </w:r>
      <w:r>
        <w:rPr>
          <w:rFonts w:hint="default" w:ascii="Times New Roman" w:hAnsi="Times New Roman" w:eastAsia="方正仿宋_GBK" w:cs="Times New Roman"/>
          <w:spacing w:val="0"/>
          <w:sz w:val="32"/>
          <w:szCs w:val="32"/>
          <w:lang w:val="en-US" w:eastAsia="zh-CN" w:bidi="ar-SA"/>
        </w:rPr>
        <w:t>的沟通协同</w:t>
      </w:r>
      <w:r>
        <w:rPr>
          <w:rFonts w:hint="eastAsia" w:ascii="Times New Roman" w:hAnsi="Times New Roman" w:eastAsia="方正仿宋_GBK" w:cs="Times New Roman"/>
          <w:spacing w:val="0"/>
          <w:sz w:val="32"/>
          <w:szCs w:val="32"/>
          <w:lang w:val="en-US" w:eastAsia="zh-CN" w:bidi="ar-SA"/>
        </w:rPr>
        <w:t>，</w:t>
      </w:r>
      <w:r>
        <w:rPr>
          <w:rFonts w:hint="default" w:ascii="Times New Roman" w:hAnsi="Times New Roman" w:eastAsia="方正仿宋_GBK" w:cs="Times New Roman"/>
          <w:color w:val="auto"/>
          <w:spacing w:val="0"/>
          <w:kern w:val="0"/>
          <w:sz w:val="32"/>
          <w:szCs w:val="32"/>
          <w:highlight w:val="none"/>
          <w:lang w:val="en-US" w:eastAsia="zh-CN" w:bidi="ar-SA"/>
        </w:rPr>
        <w:t>加快办理110千伏白兔输变电工程合法开工手续，有力支撑</w:t>
      </w:r>
      <w:r>
        <w:rPr>
          <w:rFonts w:hint="default" w:ascii="Times New Roman" w:hAnsi="Times New Roman" w:eastAsia="方正仿宋_GBK" w:cs="Times New Roman"/>
          <w:kern w:val="0"/>
          <w:sz w:val="32"/>
          <w:szCs w:val="32"/>
          <w:highlight w:val="none"/>
          <w:lang w:val="en-US" w:eastAsia="zh-CN" w:bidi="ar"/>
        </w:rPr>
        <w:t>东部片区高效农业发展用电需求；</w:t>
      </w:r>
      <w:r>
        <w:rPr>
          <w:rFonts w:hint="eastAsia" w:ascii="Times New Roman" w:hAnsi="Times New Roman" w:eastAsia="方正仿宋_GBK" w:cs="Times New Roman"/>
          <w:kern w:val="0"/>
          <w:sz w:val="32"/>
          <w:szCs w:val="32"/>
          <w:highlight w:val="none"/>
          <w:lang w:val="en-US" w:eastAsia="zh-CN" w:bidi="ar"/>
        </w:rPr>
        <w:t>按期投运</w:t>
      </w:r>
      <w:r>
        <w:rPr>
          <w:rFonts w:hint="default" w:ascii="Times New Roman" w:hAnsi="Times New Roman" w:eastAsia="方正仿宋_GBK" w:cs="Times New Roman"/>
          <w:color w:val="auto"/>
          <w:spacing w:val="0"/>
          <w:kern w:val="0"/>
          <w:sz w:val="32"/>
          <w:szCs w:val="32"/>
          <w:highlight w:val="none"/>
          <w:lang w:val="en-US" w:eastAsia="zh-CN" w:bidi="ar-SA"/>
        </w:rPr>
        <w:t>220千伏新坊输变电工程</w:t>
      </w:r>
      <w:r>
        <w:rPr>
          <w:rFonts w:hint="eastAsia" w:ascii="Times New Roman" w:hAnsi="Times New Roman" w:eastAsia="方正仿宋_GBK" w:cs="Times New Roman"/>
          <w:color w:val="auto"/>
          <w:spacing w:val="0"/>
          <w:kern w:val="0"/>
          <w:sz w:val="32"/>
          <w:szCs w:val="32"/>
          <w:highlight w:val="none"/>
          <w:lang w:val="en-US" w:eastAsia="zh-CN" w:bidi="ar-SA"/>
        </w:rPr>
        <w:t>，全面建成</w:t>
      </w:r>
      <w:r>
        <w:rPr>
          <w:rFonts w:hint="default" w:ascii="Times New Roman" w:hAnsi="Times New Roman" w:eastAsia="方正仿宋_GBK" w:cs="Times New Roman"/>
          <w:color w:val="auto"/>
          <w:kern w:val="0"/>
          <w:sz w:val="32"/>
          <w:szCs w:val="32"/>
          <w:highlight w:val="none"/>
          <w:lang w:val="en-US" w:eastAsia="zh-CN" w:bidi="ar"/>
        </w:rPr>
        <w:t>我</w:t>
      </w:r>
      <w:r>
        <w:rPr>
          <w:rFonts w:hint="default" w:ascii="Times New Roman" w:hAnsi="Times New Roman" w:eastAsia="方正仿宋_GBK" w:cs="Times New Roman"/>
          <w:kern w:val="0"/>
          <w:sz w:val="32"/>
          <w:szCs w:val="32"/>
          <w:highlight w:val="none"/>
          <w:lang w:val="en-US" w:eastAsia="zh-CN" w:bidi="ar"/>
        </w:rPr>
        <w:t>市中心电源支撑点，有效提升全市电网互联互供水平</w:t>
      </w:r>
      <w:r>
        <w:rPr>
          <w:rFonts w:hint="eastAsia" w:ascii="Times New Roman" w:hAnsi="Times New Roman" w:eastAsia="方正仿宋_GBK" w:cs="Times New Roman"/>
          <w:kern w:val="0"/>
          <w:sz w:val="32"/>
          <w:szCs w:val="32"/>
          <w:highlight w:val="none"/>
          <w:lang w:val="en-US" w:eastAsia="zh-CN" w:bidi="ar"/>
        </w:rPr>
        <w:t>；</w:t>
      </w:r>
      <w:r>
        <w:rPr>
          <w:rFonts w:hint="default" w:ascii="Times New Roman" w:hAnsi="Times New Roman" w:eastAsia="方正仿宋_GBK" w:cs="Times New Roman"/>
          <w:color w:val="auto"/>
          <w:spacing w:val="0"/>
          <w:kern w:val="0"/>
          <w:sz w:val="32"/>
          <w:szCs w:val="32"/>
          <w:highlight w:val="none"/>
          <w:lang w:val="en-US" w:eastAsia="zh-CN" w:bidi="ar-SA"/>
        </w:rPr>
        <w:t>顺利竣工110千伏华阳至东昌线路工程，稳步推进下蜀至华南线路工程，进一步完善边城、宝华</w:t>
      </w:r>
      <w:r>
        <w:rPr>
          <w:rFonts w:hint="eastAsia" w:ascii="Times New Roman" w:hAnsi="Times New Roman" w:eastAsia="方正仿宋_GBK" w:cs="Times New Roman"/>
          <w:color w:val="auto"/>
          <w:spacing w:val="0"/>
          <w:kern w:val="0"/>
          <w:sz w:val="32"/>
          <w:szCs w:val="32"/>
          <w:highlight w:val="none"/>
          <w:lang w:val="en-US" w:eastAsia="zh-CN" w:bidi="ar-SA"/>
        </w:rPr>
        <w:t>等</w:t>
      </w:r>
      <w:r>
        <w:rPr>
          <w:rFonts w:hint="default" w:ascii="Times New Roman" w:hAnsi="Times New Roman" w:eastAsia="方正仿宋_GBK" w:cs="Times New Roman"/>
          <w:color w:val="auto"/>
          <w:spacing w:val="0"/>
          <w:kern w:val="0"/>
          <w:sz w:val="32"/>
          <w:szCs w:val="32"/>
          <w:highlight w:val="none"/>
          <w:lang w:val="en-US" w:eastAsia="zh-CN" w:bidi="ar-SA"/>
        </w:rPr>
        <w:t>地区网架结构。</w:t>
      </w:r>
      <w:r>
        <w:rPr>
          <w:rFonts w:hint="default" w:ascii="Times New Roman" w:hAnsi="Times New Roman" w:eastAsia="方正仿宋_GBK" w:cs="Times New Roman"/>
          <w:color w:val="auto"/>
          <w:spacing w:val="0"/>
          <w:kern w:val="2"/>
          <w:sz w:val="32"/>
          <w:szCs w:val="32"/>
          <w:highlight w:val="none"/>
          <w:lang w:val="en-US" w:eastAsia="zh-CN" w:bidi="ar"/>
        </w:rPr>
        <w:t>聚焦</w:t>
      </w:r>
      <w:r>
        <w:rPr>
          <w:rFonts w:hint="eastAsia" w:ascii="Times New Roman" w:hAnsi="Times New Roman" w:eastAsia="方正仿宋_GBK" w:cs="Times New Roman"/>
          <w:color w:val="auto"/>
          <w:sz w:val="32"/>
          <w:szCs w:val="32"/>
          <w:lang w:val="en-US" w:eastAsia="zh-CN" w:bidi="ar"/>
        </w:rPr>
        <w:t>开发区、</w:t>
      </w:r>
      <w:r>
        <w:rPr>
          <w:rFonts w:hint="eastAsia" w:ascii="Times New Roman" w:hAnsi="Times New Roman" w:eastAsia="方正仿宋_GBK" w:cs="Times New Roman"/>
          <w:sz w:val="32"/>
          <w:szCs w:val="32"/>
          <w:lang w:val="en-US" w:eastAsia="zh-CN" w:bidi="ar"/>
        </w:rPr>
        <w:t>下蜀</w:t>
      </w:r>
      <w:r>
        <w:rPr>
          <w:rFonts w:hint="default" w:ascii="Times New Roman" w:hAnsi="Times New Roman" w:eastAsia="方正仿宋_GBK" w:cs="Times New Roman"/>
          <w:sz w:val="32"/>
          <w:szCs w:val="32"/>
          <w:lang w:val="en-US" w:eastAsia="zh-CN" w:bidi="ar"/>
        </w:rPr>
        <w:t>等</w:t>
      </w:r>
      <w:r>
        <w:rPr>
          <w:rFonts w:hint="eastAsia" w:ascii="Times New Roman" w:hAnsi="Times New Roman" w:eastAsia="方正仿宋_GBK" w:cs="Times New Roman"/>
          <w:sz w:val="32"/>
          <w:szCs w:val="32"/>
          <w:lang w:val="en-US" w:eastAsia="zh-CN" w:bidi="ar"/>
        </w:rPr>
        <w:t>地区快速增长用电需求</w:t>
      </w:r>
      <w:r>
        <w:rPr>
          <w:rFonts w:hint="default" w:ascii="Times New Roman" w:hAnsi="Times New Roman" w:eastAsia="方正仿宋_GBK" w:cs="Times New Roman"/>
          <w:sz w:val="32"/>
          <w:szCs w:val="32"/>
          <w:lang w:val="en-US" w:eastAsia="zh-CN" w:bidi="ar"/>
        </w:rPr>
        <w:t>，按期投运220千伏容西</w:t>
      </w:r>
      <w:r>
        <w:rPr>
          <w:rFonts w:hint="default" w:ascii="Times New Roman" w:hAnsi="Times New Roman" w:eastAsia="方正仿宋_GBK" w:cs="Times New Roman"/>
          <w:color w:val="auto"/>
          <w:spacing w:val="0"/>
          <w:kern w:val="0"/>
          <w:sz w:val="32"/>
          <w:szCs w:val="32"/>
          <w:highlight w:val="none"/>
          <w:lang w:val="en-US" w:eastAsia="zh-CN" w:bidi="ar-SA"/>
        </w:rPr>
        <w:t>变主变扩建</w:t>
      </w:r>
      <w:r>
        <w:rPr>
          <w:rFonts w:hint="eastAsia" w:ascii="Times New Roman" w:hAnsi="Times New Roman" w:eastAsia="方正仿宋_GBK" w:cs="Times New Roman"/>
          <w:color w:val="auto"/>
          <w:spacing w:val="0"/>
          <w:kern w:val="0"/>
          <w:sz w:val="32"/>
          <w:szCs w:val="32"/>
          <w:highlight w:val="none"/>
          <w:lang w:val="en-US" w:eastAsia="zh-CN" w:bidi="ar-SA"/>
        </w:rPr>
        <w:t>、</w:t>
      </w:r>
      <w:r>
        <w:rPr>
          <w:rFonts w:hint="default" w:ascii="Times New Roman" w:hAnsi="Times New Roman" w:eastAsia="方正仿宋_GBK" w:cs="Times New Roman"/>
          <w:color w:val="auto"/>
          <w:spacing w:val="0"/>
          <w:kern w:val="0"/>
          <w:sz w:val="32"/>
          <w:szCs w:val="32"/>
          <w:highlight w:val="none"/>
          <w:lang w:val="en-US" w:eastAsia="zh-CN" w:bidi="ar-SA"/>
        </w:rPr>
        <w:t>110千伏亭子变改造工程</w:t>
      </w:r>
      <w:r>
        <w:rPr>
          <w:rFonts w:hint="eastAsia" w:ascii="Times New Roman" w:hAnsi="Times New Roman" w:eastAsia="方正仿宋_GBK" w:cs="Times New Roman"/>
          <w:color w:val="auto"/>
          <w:spacing w:val="0"/>
          <w:kern w:val="0"/>
          <w:sz w:val="32"/>
          <w:szCs w:val="32"/>
          <w:highlight w:val="none"/>
          <w:lang w:val="en-US" w:eastAsia="zh-CN" w:bidi="ar-SA"/>
        </w:rPr>
        <w:t>。</w:t>
      </w:r>
      <w:r>
        <w:rPr>
          <w:rFonts w:hint="default" w:ascii="Times New Roman" w:hAnsi="Times New Roman" w:eastAsia="方正仿宋_GBK" w:cs="Times New Roman"/>
          <w:color w:val="auto"/>
          <w:spacing w:val="0"/>
          <w:kern w:val="0"/>
          <w:sz w:val="32"/>
          <w:szCs w:val="32"/>
          <w:highlight w:val="none"/>
          <w:lang w:val="en-US" w:eastAsia="zh-CN" w:bidi="ar-SA"/>
        </w:rPr>
        <w:t>年度配农网投资2.67亿元，新增改造配电变压器99台、中低压线路341公里，城乡供电保障能力不断增强；完成开发区以及城区宁杭南路</w:t>
      </w:r>
      <w:r>
        <w:rPr>
          <w:rFonts w:hint="eastAsia" w:ascii="Times New Roman" w:hAnsi="Times New Roman" w:eastAsia="方正仿宋_GBK" w:cs="Times New Roman"/>
          <w:color w:val="auto"/>
          <w:spacing w:val="0"/>
          <w:kern w:val="0"/>
          <w:sz w:val="32"/>
          <w:szCs w:val="32"/>
          <w:highlight w:val="none"/>
          <w:lang w:val="en-US" w:eastAsia="zh-CN" w:bidi="ar-SA"/>
        </w:rPr>
        <w:t>、</w:t>
      </w:r>
      <w:r>
        <w:rPr>
          <w:rFonts w:hint="default" w:ascii="Times New Roman" w:hAnsi="Times New Roman" w:eastAsia="方正仿宋_GBK" w:cs="Times New Roman"/>
          <w:color w:val="auto"/>
          <w:spacing w:val="0"/>
          <w:kern w:val="0"/>
          <w:sz w:val="32"/>
          <w:szCs w:val="32"/>
          <w:highlight w:val="none"/>
          <w:lang w:val="en-US" w:eastAsia="zh-CN" w:bidi="ar-SA"/>
        </w:rPr>
        <w:t>人民路等主干道</w:t>
      </w:r>
      <w:r>
        <w:rPr>
          <w:rFonts w:hint="eastAsia" w:ascii="Times New Roman" w:hAnsi="Times New Roman" w:eastAsia="方正仿宋_GBK" w:cs="Times New Roman"/>
          <w:color w:val="auto"/>
          <w:spacing w:val="0"/>
          <w:kern w:val="0"/>
          <w:sz w:val="32"/>
          <w:szCs w:val="32"/>
          <w:highlight w:val="none"/>
          <w:lang w:val="en-US" w:eastAsia="zh-CN" w:bidi="ar-SA"/>
        </w:rPr>
        <w:t>18.42公里</w:t>
      </w:r>
      <w:r>
        <w:rPr>
          <w:rFonts w:hint="default" w:ascii="Times New Roman" w:hAnsi="Times New Roman" w:eastAsia="方正仿宋_GBK" w:cs="Times New Roman"/>
          <w:color w:val="auto"/>
          <w:spacing w:val="0"/>
          <w:kern w:val="0"/>
          <w:sz w:val="32"/>
          <w:szCs w:val="32"/>
          <w:highlight w:val="none"/>
          <w:lang w:val="en-US" w:eastAsia="zh-CN" w:bidi="ar-SA"/>
        </w:rPr>
        <w:t>架空线路下地改造，移除</w:t>
      </w:r>
      <w:r>
        <w:rPr>
          <w:rFonts w:hint="eastAsia" w:ascii="Times New Roman" w:hAnsi="Times New Roman" w:eastAsia="方正仿宋_GBK" w:cs="Times New Roman"/>
          <w:color w:val="auto"/>
          <w:spacing w:val="0"/>
          <w:kern w:val="0"/>
          <w:sz w:val="32"/>
          <w:szCs w:val="32"/>
          <w:highlight w:val="none"/>
          <w:lang w:val="en-US" w:eastAsia="zh-CN" w:bidi="ar-SA"/>
        </w:rPr>
        <w:t>城区</w:t>
      </w:r>
      <w:r>
        <w:rPr>
          <w:rFonts w:hint="default" w:ascii="Times New Roman" w:hAnsi="Times New Roman" w:eastAsia="方正仿宋_GBK" w:cs="Times New Roman"/>
          <w:color w:val="auto"/>
          <w:spacing w:val="0"/>
          <w:kern w:val="0"/>
          <w:sz w:val="32"/>
          <w:szCs w:val="32"/>
          <w:highlight w:val="none"/>
          <w:lang w:val="en-US" w:eastAsia="zh-CN" w:bidi="ar-SA"/>
        </w:rPr>
        <w:t>72根杆塔，</w:t>
      </w:r>
      <w:r>
        <w:rPr>
          <w:rFonts w:hint="eastAsia" w:ascii="Times New Roman" w:hAnsi="Times New Roman" w:eastAsia="方正仿宋_GBK" w:cs="Times New Roman"/>
          <w:color w:val="auto"/>
          <w:spacing w:val="0"/>
          <w:kern w:val="0"/>
          <w:sz w:val="32"/>
          <w:szCs w:val="32"/>
          <w:highlight w:val="none"/>
          <w:lang w:val="en-US" w:eastAsia="zh-CN" w:bidi="ar-SA"/>
        </w:rPr>
        <w:t>有力提升交通安全性、供电可靠性和城市美观度</w:t>
      </w:r>
      <w:r>
        <w:rPr>
          <w:rFonts w:hint="default" w:ascii="Times New Roman" w:hAnsi="Times New Roman" w:eastAsia="方正仿宋_GBK" w:cs="Times New Roman"/>
          <w:color w:val="auto"/>
          <w:spacing w:val="0"/>
          <w:kern w:val="0"/>
          <w:sz w:val="32"/>
          <w:szCs w:val="32"/>
          <w:highlight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baseline"/>
        <w:outlineLvl w:val="9"/>
        <w:rPr>
          <w:rFonts w:hint="default" w:ascii="Times New Roman" w:hAnsi="Times New Roman" w:eastAsia="方正黑体_GBK" w:cs="Times New Roman"/>
          <w:color w:val="auto"/>
          <w:szCs w:val="22"/>
          <w:highlight w:val="none"/>
          <w:lang w:eastAsia="zh-CN"/>
        </w:rPr>
      </w:pPr>
      <w:r>
        <w:rPr>
          <w:rStyle w:val="20"/>
          <w:rFonts w:hint="default" w:ascii="Times New Roman" w:hAnsi="Times New Roman" w:eastAsia="方正楷体_GBK" w:cs="Times New Roman"/>
          <w:b/>
          <w:bCs w:val="0"/>
          <w:sz w:val="32"/>
          <w:szCs w:val="32"/>
          <w:lang w:val="en-US" w:eastAsia="zh-CN"/>
        </w:rPr>
        <w:t>（二）扛牢首要责任，电力保供坚实可靠</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baseline"/>
        <w:outlineLvl w:val="9"/>
        <w:rPr>
          <w:rFonts w:hint="default"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仿宋_GBK" w:cs="Times New Roman"/>
          <w:color w:val="auto"/>
          <w:spacing w:val="0"/>
          <w:kern w:val="0"/>
          <w:sz w:val="32"/>
          <w:szCs w:val="32"/>
          <w:highlight w:val="none"/>
          <w:lang w:val="en-US" w:eastAsia="zh-CN" w:bidi="ar-SA"/>
        </w:rPr>
        <w:t>始终</w:t>
      </w:r>
      <w:r>
        <w:rPr>
          <w:rFonts w:hint="default" w:ascii="Times New Roman" w:hAnsi="Times New Roman" w:eastAsia="方正仿宋_GBK" w:cs="Times New Roman"/>
          <w:color w:val="auto"/>
          <w:spacing w:val="0"/>
          <w:kern w:val="0"/>
          <w:sz w:val="32"/>
          <w:szCs w:val="32"/>
          <w:highlight w:val="none"/>
          <w:lang w:val="en-US" w:eastAsia="zh-CN" w:bidi="ar-SA"/>
        </w:rPr>
        <w:t>扛牢电力保供首要责任，认真落实各项保供措施，</w:t>
      </w:r>
      <w:r>
        <w:rPr>
          <w:rFonts w:hint="default" w:ascii="Times New Roman" w:hAnsi="Times New Roman" w:eastAsia="方正仿宋_GBK" w:cs="Times New Roman"/>
          <w:color w:val="auto"/>
          <w:sz w:val="32"/>
          <w:szCs w:val="32"/>
          <w:lang w:val="en-US" w:eastAsia="zh-CN"/>
        </w:rPr>
        <w:t>全力以赴</w:t>
      </w:r>
      <w:r>
        <w:rPr>
          <w:rFonts w:hint="default" w:ascii="Times New Roman" w:hAnsi="Times New Roman" w:eastAsia="方正仿宋_GBK" w:cs="Times New Roman"/>
          <w:color w:val="auto"/>
          <w:spacing w:val="0"/>
          <w:kern w:val="0"/>
          <w:sz w:val="32"/>
          <w:szCs w:val="32"/>
          <w:highlight w:val="none"/>
          <w:lang w:val="en-US" w:eastAsia="zh-CN" w:bidi="ar-SA"/>
        </w:rPr>
        <w:t>保障电力安全可靠供应。高效运转“政府主导、政企协同、企业实施”保供机制，科学安排电网运行方式，抓实抓细负荷管理方案编制</w:t>
      </w:r>
      <w:r>
        <w:rPr>
          <w:rFonts w:hint="eastAsia" w:ascii="Times New Roman" w:hAnsi="Times New Roman" w:eastAsia="方正仿宋_GBK" w:cs="Times New Roman"/>
          <w:color w:val="auto"/>
          <w:spacing w:val="0"/>
          <w:kern w:val="0"/>
          <w:sz w:val="32"/>
          <w:szCs w:val="32"/>
          <w:highlight w:val="none"/>
          <w:lang w:val="en-US" w:eastAsia="zh-CN" w:bidi="ar-SA"/>
        </w:rPr>
        <w:t>执行</w:t>
      </w:r>
      <w:r>
        <w:rPr>
          <w:rFonts w:hint="default" w:ascii="Times New Roman" w:hAnsi="Times New Roman" w:eastAsia="方正仿宋_GBK" w:cs="Times New Roman"/>
          <w:color w:val="auto"/>
          <w:spacing w:val="0"/>
          <w:kern w:val="0"/>
          <w:sz w:val="32"/>
          <w:szCs w:val="32"/>
          <w:highlight w:val="none"/>
          <w:lang w:val="en-US" w:eastAsia="zh-CN" w:bidi="ar-SA"/>
        </w:rPr>
        <w:t>，成功应对</w:t>
      </w:r>
      <w:r>
        <w:rPr>
          <w:rFonts w:hint="eastAsia" w:ascii="Times New Roman" w:hAnsi="Times New Roman" w:eastAsia="方正仿宋_GBK" w:cs="Times New Roman"/>
          <w:color w:val="auto"/>
          <w:spacing w:val="0"/>
          <w:kern w:val="0"/>
          <w:sz w:val="32"/>
          <w:szCs w:val="32"/>
          <w:highlight w:val="none"/>
          <w:lang w:val="en-US" w:eastAsia="zh-CN" w:bidi="ar-SA"/>
        </w:rPr>
        <w:t>夏季</w:t>
      </w:r>
      <w:r>
        <w:rPr>
          <w:rFonts w:hint="default" w:ascii="Times New Roman" w:hAnsi="Times New Roman" w:eastAsia="方正仿宋_GBK" w:cs="Times New Roman"/>
          <w:color w:val="auto"/>
          <w:spacing w:val="0"/>
          <w:kern w:val="0"/>
          <w:sz w:val="32"/>
          <w:szCs w:val="32"/>
          <w:highlight w:val="none"/>
          <w:lang w:val="en-US" w:eastAsia="zh-CN" w:bidi="ar-SA"/>
        </w:rPr>
        <w:t>全网用电负荷四创历史新高考验，实现重要设备零过载、需求响应零启动、稳产保供最优化。</w:t>
      </w:r>
      <w:r>
        <w:rPr>
          <w:rFonts w:hint="eastAsia" w:ascii="Times New Roman" w:hAnsi="Times New Roman" w:eastAsia="方正仿宋_GBK" w:cs="Times New Roman"/>
          <w:color w:val="auto"/>
          <w:spacing w:val="0"/>
          <w:kern w:val="0"/>
          <w:sz w:val="32"/>
          <w:szCs w:val="32"/>
          <w:highlight w:val="none"/>
          <w:lang w:val="en-US" w:eastAsia="zh-CN" w:bidi="ar-SA"/>
        </w:rPr>
        <w:t>全力</w:t>
      </w:r>
      <w:r>
        <w:rPr>
          <w:rFonts w:hint="default" w:ascii="Times New Roman" w:hAnsi="Times New Roman" w:eastAsia="方正仿宋_GBK" w:cs="Times New Roman"/>
          <w:color w:val="auto"/>
          <w:sz w:val="32"/>
          <w:szCs w:val="32"/>
          <w:lang w:val="en-US" w:eastAsia="zh-CN"/>
        </w:rPr>
        <w:t>打造宝华地区高可靠性、零计划停电示范区，</w:t>
      </w:r>
      <w:r>
        <w:rPr>
          <w:rFonts w:hint="eastAsia" w:ascii="Times New Roman" w:hAnsi="Times New Roman" w:eastAsia="方正仿宋_GBK" w:cs="Times New Roman"/>
          <w:color w:val="auto"/>
          <w:sz w:val="32"/>
          <w:szCs w:val="32"/>
          <w:highlight w:val="none"/>
          <w:lang w:val="en-US" w:eastAsia="zh-CN"/>
        </w:rPr>
        <w:t>积极推进</w:t>
      </w:r>
      <w:r>
        <w:rPr>
          <w:rFonts w:hint="default" w:ascii="Times New Roman" w:hAnsi="Times New Roman" w:eastAsia="方正仿宋_GBK" w:cs="Times New Roman"/>
          <w:color w:val="auto"/>
          <w:spacing w:val="0"/>
          <w:kern w:val="0"/>
          <w:sz w:val="32"/>
          <w:szCs w:val="32"/>
          <w:highlight w:val="none"/>
          <w:lang w:val="en-US" w:eastAsia="zh-CN" w:bidi="ar-SA"/>
        </w:rPr>
        <w:t>10千伏联络工程，完成25条配网线路设备升级和</w:t>
      </w:r>
      <w:r>
        <w:rPr>
          <w:rFonts w:hint="eastAsia" w:ascii="Times New Roman" w:hAnsi="Times New Roman" w:eastAsia="方正仿宋_GBK" w:cs="Times New Roman"/>
          <w:color w:val="auto"/>
          <w:spacing w:val="0"/>
          <w:kern w:val="0"/>
          <w:sz w:val="32"/>
          <w:szCs w:val="32"/>
          <w:highlight w:val="none"/>
          <w:lang w:val="en-US" w:eastAsia="zh-CN" w:bidi="ar-SA"/>
        </w:rPr>
        <w:t>44</w:t>
      </w:r>
      <w:r>
        <w:rPr>
          <w:rFonts w:hint="default" w:ascii="Times New Roman" w:hAnsi="Times New Roman" w:eastAsia="方正仿宋_GBK" w:cs="Times New Roman"/>
          <w:color w:val="auto"/>
          <w:spacing w:val="0"/>
          <w:kern w:val="0"/>
          <w:sz w:val="32"/>
          <w:szCs w:val="32"/>
          <w:highlight w:val="none"/>
          <w:lang w:val="en-US" w:eastAsia="zh-CN" w:bidi="ar-SA"/>
        </w:rPr>
        <w:t>处不停电作业快速接口改造，</w:t>
      </w:r>
      <w:r>
        <w:rPr>
          <w:rFonts w:hint="eastAsia" w:ascii="Times New Roman" w:hAnsi="Times New Roman" w:eastAsia="方正仿宋_GBK" w:cs="Times New Roman"/>
          <w:color w:val="auto"/>
          <w:sz w:val="32"/>
          <w:szCs w:val="32"/>
          <w:lang w:val="en-US" w:eastAsia="zh-CN"/>
        </w:rPr>
        <w:t>进一步</w:t>
      </w:r>
      <w:r>
        <w:rPr>
          <w:rFonts w:hint="default" w:ascii="Times New Roman" w:hAnsi="Times New Roman" w:eastAsia="方正仿宋_GBK" w:cs="Times New Roman"/>
          <w:color w:val="auto"/>
          <w:sz w:val="32"/>
          <w:szCs w:val="32"/>
          <w:lang w:val="en-US" w:eastAsia="zh-CN"/>
        </w:rPr>
        <w:t>提升宝华地区供电可靠性。</w:t>
      </w:r>
      <w:r>
        <w:rPr>
          <w:rFonts w:hint="default" w:ascii="Times New Roman" w:hAnsi="Times New Roman" w:eastAsia="方正仿宋_GBK" w:cs="Times New Roman"/>
          <w:b w:val="0"/>
          <w:bCs w:val="0"/>
          <w:color w:val="auto"/>
          <w:spacing w:val="0"/>
          <w:kern w:val="2"/>
          <w:sz w:val="32"/>
          <w:szCs w:val="32"/>
          <w:highlight w:val="none"/>
          <w:lang w:val="en-US" w:eastAsia="zh-CN" w:bidi="ar-SA"/>
        </w:rPr>
        <w:t>坚持“不停电就是最好的服务”，</w:t>
      </w:r>
      <w:r>
        <w:rPr>
          <w:rFonts w:hint="eastAsia" w:ascii="Times New Roman" w:hAnsi="Times New Roman" w:eastAsia="方正仿宋_GBK" w:cs="Times New Roman"/>
          <w:color w:val="auto"/>
          <w:spacing w:val="0"/>
          <w:kern w:val="0"/>
          <w:sz w:val="32"/>
          <w:szCs w:val="32"/>
          <w:highlight w:val="none"/>
          <w:lang w:val="en-US" w:eastAsia="zh-CN" w:bidi="ar-SA"/>
        </w:rPr>
        <w:t>全面开展带电、发电作业，</w:t>
      </w:r>
      <w:r>
        <w:rPr>
          <w:rFonts w:hint="default" w:ascii="Times New Roman" w:hAnsi="Times New Roman" w:eastAsia="方正仿宋_GBK" w:cs="Times New Roman"/>
          <w:color w:val="auto"/>
          <w:spacing w:val="0"/>
          <w:kern w:val="0"/>
          <w:sz w:val="32"/>
          <w:szCs w:val="32"/>
          <w:highlight w:val="none"/>
          <w:lang w:val="en-US" w:eastAsia="zh-CN" w:bidi="ar-SA"/>
        </w:rPr>
        <w:t>累计实施不停电作业</w:t>
      </w:r>
      <w:r>
        <w:rPr>
          <w:rFonts w:hint="eastAsia" w:ascii="Times New Roman" w:hAnsi="Times New Roman" w:eastAsia="方正仿宋_GBK" w:cs="Times New Roman"/>
          <w:color w:val="auto"/>
          <w:spacing w:val="0"/>
          <w:kern w:val="0"/>
          <w:sz w:val="32"/>
          <w:szCs w:val="32"/>
          <w:highlight w:val="none"/>
          <w:lang w:val="en-US" w:eastAsia="zh-CN" w:bidi="ar-SA"/>
        </w:rPr>
        <w:t>4336</w:t>
      </w:r>
      <w:r>
        <w:rPr>
          <w:rFonts w:hint="default" w:ascii="Times New Roman" w:hAnsi="Times New Roman" w:eastAsia="方正仿宋_GBK" w:cs="Times New Roman"/>
          <w:color w:val="auto"/>
          <w:spacing w:val="0"/>
          <w:kern w:val="0"/>
          <w:sz w:val="32"/>
          <w:szCs w:val="32"/>
          <w:highlight w:val="none"/>
          <w:lang w:val="en-US" w:eastAsia="zh-CN" w:bidi="ar-SA"/>
        </w:rPr>
        <w:t>次、同比增长</w:t>
      </w:r>
      <w:r>
        <w:rPr>
          <w:rFonts w:hint="eastAsia" w:ascii="Times New Roman" w:hAnsi="Times New Roman" w:eastAsia="方正仿宋_GBK" w:cs="Times New Roman"/>
          <w:color w:val="auto"/>
          <w:spacing w:val="0"/>
          <w:sz w:val="32"/>
          <w:szCs w:val="32"/>
          <w:highlight w:val="none"/>
          <w:lang w:val="en-US" w:eastAsia="zh-CN" w:bidi="ar-SA"/>
        </w:rPr>
        <w:t>60.12</w:t>
      </w:r>
      <w:r>
        <w:rPr>
          <w:rFonts w:hint="default" w:ascii="Times New Roman" w:hAnsi="Times New Roman" w:eastAsia="方正仿宋_GBK" w:cs="Times New Roman"/>
          <w:color w:val="auto"/>
          <w:spacing w:val="0"/>
          <w:sz w:val="32"/>
          <w:szCs w:val="32"/>
          <w:highlight w:val="none"/>
          <w:lang w:val="en-US" w:eastAsia="zh-CN" w:bidi="ar-SA"/>
        </w:rPr>
        <w:t>%</w:t>
      </w:r>
      <w:r>
        <w:rPr>
          <w:rFonts w:hint="default" w:ascii="Times New Roman" w:hAnsi="Times New Roman" w:eastAsia="方正仿宋_GBK" w:cs="Times New Roman"/>
          <w:color w:val="auto"/>
          <w:spacing w:val="0"/>
          <w:kern w:val="0"/>
          <w:sz w:val="32"/>
          <w:szCs w:val="32"/>
          <w:highlight w:val="none"/>
          <w:lang w:val="en-US" w:eastAsia="zh-CN" w:bidi="ar-SA"/>
        </w:rPr>
        <w:t>，用户平均停电时间</w:t>
      </w:r>
      <w:r>
        <w:rPr>
          <w:rFonts w:hint="eastAsia" w:ascii="Times New Roman" w:hAnsi="Times New Roman" w:eastAsia="方正仿宋_GBK" w:cs="Times New Roman"/>
          <w:color w:val="auto"/>
          <w:spacing w:val="0"/>
          <w:kern w:val="0"/>
          <w:sz w:val="32"/>
          <w:szCs w:val="32"/>
          <w:highlight w:val="none"/>
          <w:lang w:val="en-US" w:eastAsia="zh-CN" w:bidi="ar-SA"/>
        </w:rPr>
        <w:t>16.06</w:t>
      </w:r>
      <w:r>
        <w:rPr>
          <w:rFonts w:hint="default" w:ascii="Times New Roman" w:hAnsi="Times New Roman" w:eastAsia="方正仿宋_GBK" w:cs="Times New Roman"/>
          <w:color w:val="auto"/>
          <w:spacing w:val="0"/>
          <w:kern w:val="0"/>
          <w:sz w:val="32"/>
          <w:szCs w:val="32"/>
          <w:highlight w:val="none"/>
          <w:lang w:val="en-US" w:eastAsia="zh-CN" w:bidi="ar-SA"/>
        </w:rPr>
        <w:t>分钟、同比压降81.</w:t>
      </w:r>
      <w:r>
        <w:rPr>
          <w:rFonts w:hint="eastAsia" w:ascii="Times New Roman" w:hAnsi="Times New Roman" w:eastAsia="方正仿宋_GBK" w:cs="Times New Roman"/>
          <w:color w:val="auto"/>
          <w:spacing w:val="0"/>
          <w:kern w:val="0"/>
          <w:sz w:val="32"/>
          <w:szCs w:val="32"/>
          <w:highlight w:val="none"/>
          <w:lang w:val="en-US" w:eastAsia="zh-CN" w:bidi="ar-SA"/>
        </w:rPr>
        <w:t>06</w:t>
      </w:r>
      <w:r>
        <w:rPr>
          <w:rFonts w:hint="default" w:ascii="Times New Roman" w:hAnsi="Times New Roman" w:eastAsia="方正仿宋_GBK" w:cs="Times New Roman"/>
          <w:color w:val="auto"/>
          <w:spacing w:val="0"/>
          <w:kern w:val="0"/>
          <w:sz w:val="32"/>
          <w:szCs w:val="32"/>
          <w:highlight w:val="none"/>
          <w:lang w:val="en-US" w:eastAsia="zh-CN" w:bidi="ar-SA"/>
        </w:rPr>
        <w:t>%。高效运转应急响应抢修管理体系，协同市气象局建立短临预报合作机制，有效应对“竹节草”台风等恶劣天气，不断提升抢修复电效率和应急</w:t>
      </w:r>
      <w:r>
        <w:rPr>
          <w:rFonts w:hint="eastAsia" w:ascii="Times New Roman" w:hAnsi="Times New Roman" w:eastAsia="方正仿宋_GBK" w:cs="Times New Roman"/>
          <w:color w:val="auto"/>
          <w:spacing w:val="0"/>
          <w:kern w:val="0"/>
          <w:sz w:val="32"/>
          <w:szCs w:val="32"/>
          <w:highlight w:val="none"/>
          <w:lang w:val="en-US" w:eastAsia="zh-CN" w:bidi="ar-SA"/>
        </w:rPr>
        <w:t>处置水平</w:t>
      </w:r>
      <w:r>
        <w:rPr>
          <w:rFonts w:hint="default" w:ascii="Times New Roman" w:hAnsi="Times New Roman" w:eastAsia="方正仿宋_GBK" w:cs="Times New Roman"/>
          <w:color w:val="auto"/>
          <w:spacing w:val="0"/>
          <w:kern w:val="0"/>
          <w:sz w:val="32"/>
          <w:szCs w:val="32"/>
          <w:highlight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baseline"/>
        <w:outlineLvl w:val="9"/>
        <w:rPr>
          <w:rFonts w:hint="default" w:ascii="Times New Roman" w:hAnsi="Times New Roman" w:eastAsia="方正楷体_GBK" w:cs="Times New Roman"/>
          <w:b/>
          <w:bCs w:val="0"/>
          <w:sz w:val="32"/>
          <w:szCs w:val="32"/>
          <w:lang w:val="en-US" w:eastAsia="zh-CN"/>
        </w:rPr>
      </w:pPr>
      <w:r>
        <w:rPr>
          <w:rFonts w:hint="default" w:ascii="Times New Roman" w:hAnsi="Times New Roman" w:eastAsia="方正楷体_GBK" w:cs="Times New Roman"/>
          <w:b/>
          <w:bCs w:val="0"/>
          <w:sz w:val="32"/>
          <w:szCs w:val="32"/>
          <w:lang w:val="en-US" w:eastAsia="zh-CN"/>
        </w:rPr>
        <w:t>（三）恪守为民初心，供电服务提质增效</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Style w:val="19"/>
          <w:rFonts w:hint="default" w:ascii="Times New Roman" w:hAnsi="Times New Roman" w:eastAsia="方正仿宋_GBK" w:cs="Times New Roman"/>
          <w:color w:val="auto"/>
          <w:sz w:val="32"/>
          <w:szCs w:val="22"/>
          <w:highlight w:val="none"/>
          <w:lang w:val="en-US" w:eastAsia="zh-CN"/>
        </w:rPr>
      </w:pPr>
      <w:r>
        <w:rPr>
          <w:rFonts w:hint="default" w:ascii="Times New Roman" w:hAnsi="Times New Roman" w:eastAsia="方正仿宋_GBK" w:cs="Times New Roman"/>
          <w:color w:val="auto"/>
          <w:spacing w:val="0"/>
          <w:sz w:val="32"/>
          <w:szCs w:val="32"/>
          <w:lang w:val="en-US" w:eastAsia="zh-CN" w:bidi="ar-SA"/>
        </w:rPr>
        <w:t>始终践行“人民电业为人民”的企业宗旨，</w:t>
      </w:r>
      <w:r>
        <w:rPr>
          <w:rFonts w:hint="eastAsia" w:ascii="Times New Roman" w:hAnsi="Times New Roman" w:eastAsia="方正仿宋_GBK" w:cs="Times New Roman"/>
          <w:color w:val="auto"/>
          <w:spacing w:val="0"/>
          <w:sz w:val="32"/>
          <w:szCs w:val="32"/>
          <w:lang w:val="en-US" w:eastAsia="zh-CN" w:bidi="ar-SA"/>
        </w:rPr>
        <w:t>持续优化服务举措、提升服务品质</w:t>
      </w:r>
      <w:r>
        <w:rPr>
          <w:rFonts w:hint="default" w:ascii="Times New Roman" w:hAnsi="Times New Roman" w:eastAsia="方正仿宋_GBK" w:cs="Times New Roman"/>
          <w:color w:val="auto"/>
          <w:spacing w:val="0"/>
          <w:sz w:val="32"/>
          <w:szCs w:val="32"/>
          <w:lang w:val="en-US" w:eastAsia="zh-CN" w:bidi="ar-SA"/>
        </w:rPr>
        <w:t>，</w:t>
      </w:r>
      <w:r>
        <w:rPr>
          <w:rFonts w:hint="eastAsia" w:ascii="Times New Roman" w:hAnsi="Times New Roman" w:eastAsia="方正仿宋_GBK" w:cs="Times New Roman"/>
          <w:color w:val="auto"/>
          <w:spacing w:val="0"/>
          <w:sz w:val="32"/>
          <w:szCs w:val="32"/>
          <w:lang w:val="en-US" w:eastAsia="zh-CN" w:bidi="ar-SA"/>
        </w:rPr>
        <w:t>助力</w:t>
      </w:r>
      <w:r>
        <w:rPr>
          <w:rFonts w:hint="default" w:ascii="Times New Roman" w:hAnsi="Times New Roman" w:eastAsia="方正仿宋_GBK" w:cs="Times New Roman"/>
          <w:color w:val="auto"/>
          <w:spacing w:val="0"/>
          <w:sz w:val="32"/>
          <w:szCs w:val="32"/>
          <w:lang w:val="en-US" w:eastAsia="zh-CN" w:bidi="ar-SA"/>
        </w:rPr>
        <w:t>“句满意”营商环境</w:t>
      </w:r>
      <w:r>
        <w:rPr>
          <w:rFonts w:hint="eastAsia" w:ascii="Times New Roman" w:hAnsi="Times New Roman" w:eastAsia="方正仿宋_GBK" w:cs="Times New Roman"/>
          <w:color w:val="auto"/>
          <w:spacing w:val="0"/>
          <w:sz w:val="32"/>
          <w:szCs w:val="32"/>
          <w:lang w:val="en-US" w:eastAsia="zh-CN" w:bidi="ar-SA"/>
        </w:rPr>
        <w:t>不断优化。</w:t>
      </w:r>
      <w:r>
        <w:rPr>
          <w:rFonts w:hint="default" w:ascii="Times New Roman" w:hAnsi="Times New Roman" w:eastAsia="方正仿宋_GBK" w:cs="Times New Roman"/>
          <w:spacing w:val="0"/>
          <w:sz w:val="32"/>
          <w:szCs w:val="32"/>
          <w:lang w:val="en-US" w:eastAsia="zh-CN" w:bidi="ar-SA"/>
        </w:rPr>
        <w:t>积极服务产业强市</w:t>
      </w:r>
      <w:r>
        <w:rPr>
          <w:rFonts w:hint="default" w:ascii="Times New Roman" w:hAnsi="Times New Roman" w:eastAsia="方正仿宋_GBK" w:cs="Times New Roman"/>
          <w:color w:val="auto"/>
          <w:spacing w:val="0"/>
          <w:sz w:val="32"/>
          <w:szCs w:val="32"/>
          <w:lang w:val="en-US" w:eastAsia="zh-CN" w:bidi="ar-SA"/>
        </w:rPr>
        <w:t>战略，</w:t>
      </w:r>
      <w:r>
        <w:rPr>
          <w:rFonts w:hint="eastAsia" w:ascii="Times New Roman" w:hAnsi="Times New Roman" w:eastAsia="方正仿宋_GBK" w:cs="Times New Roman"/>
          <w:color w:val="auto"/>
          <w:spacing w:val="0"/>
          <w:sz w:val="32"/>
          <w:szCs w:val="32"/>
          <w:lang w:val="en-US" w:eastAsia="zh-CN" w:bidi="ar-SA"/>
        </w:rPr>
        <w:t>扎实</w:t>
      </w:r>
      <w:r>
        <w:rPr>
          <w:rFonts w:hint="default" w:ascii="Times New Roman" w:hAnsi="Times New Roman" w:eastAsia="方正仿宋_GBK" w:cs="Times New Roman"/>
          <w:color w:val="auto"/>
          <w:spacing w:val="0"/>
          <w:sz w:val="32"/>
          <w:szCs w:val="32"/>
          <w:lang w:val="en-US" w:eastAsia="zh-CN" w:bidi="ar-SA"/>
        </w:rPr>
        <w:t>开展“春风惠企电力行”活动，</w:t>
      </w:r>
      <w:r>
        <w:rPr>
          <w:rFonts w:hint="eastAsia" w:ascii="Times New Roman" w:hAnsi="Times New Roman" w:eastAsia="方正仿宋_GBK" w:cs="Times New Roman"/>
          <w:color w:val="auto"/>
          <w:spacing w:val="0"/>
          <w:sz w:val="32"/>
          <w:szCs w:val="32"/>
          <w:lang w:val="en-US" w:eastAsia="zh-CN" w:bidi="ar-SA"/>
        </w:rPr>
        <w:t>高效</w:t>
      </w:r>
      <w:r>
        <w:rPr>
          <w:rFonts w:hint="default" w:ascii="Times New Roman" w:hAnsi="Times New Roman" w:eastAsia="方正仿宋_GBK" w:cs="Times New Roman"/>
          <w:color w:val="auto"/>
          <w:spacing w:val="0"/>
          <w:sz w:val="32"/>
          <w:szCs w:val="32"/>
          <w:lang w:val="en-US" w:eastAsia="zh-CN" w:bidi="ar-SA"/>
        </w:rPr>
        <w:t>服务省句中异地新建、市中医院异地搬迁等34个重大项目送电</w:t>
      </w:r>
      <w:r>
        <w:rPr>
          <w:rFonts w:hint="eastAsia" w:ascii="Times New Roman" w:hAnsi="Times New Roman" w:eastAsia="方正仿宋_GBK" w:cs="Times New Roman"/>
          <w:color w:val="auto"/>
          <w:spacing w:val="0"/>
          <w:sz w:val="32"/>
          <w:szCs w:val="32"/>
          <w:lang w:val="en-US" w:eastAsia="zh-CN" w:bidi="ar-SA"/>
        </w:rPr>
        <w:t>，认真落实长江引水工程等重大民生工程供电服务保障</w:t>
      </w:r>
      <w:r>
        <w:rPr>
          <w:rFonts w:hint="default" w:ascii="Times New Roman" w:hAnsi="Times New Roman" w:eastAsia="方正仿宋_GBK" w:cs="Times New Roman"/>
          <w:color w:val="auto"/>
          <w:spacing w:val="0"/>
          <w:sz w:val="32"/>
          <w:szCs w:val="32"/>
          <w:lang w:val="en-US" w:eastAsia="zh-CN" w:bidi="ar-SA"/>
        </w:rPr>
        <w:t>。</w:t>
      </w:r>
      <w:r>
        <w:rPr>
          <w:rFonts w:hint="eastAsia" w:ascii="Times New Roman" w:hAnsi="Times New Roman" w:eastAsia="方正仿宋_GBK" w:cs="Times New Roman"/>
          <w:color w:val="auto"/>
          <w:spacing w:val="0"/>
          <w:sz w:val="32"/>
          <w:szCs w:val="32"/>
          <w:highlight w:val="none"/>
          <w:lang w:val="en-US" w:eastAsia="zh-CN" w:bidi="ar-SA"/>
        </w:rPr>
        <w:t>主动服务</w:t>
      </w:r>
      <w:r>
        <w:rPr>
          <w:rFonts w:hint="default" w:ascii="Times New Roman" w:hAnsi="Times New Roman" w:eastAsia="方正仿宋_GBK" w:cs="Times New Roman"/>
          <w:spacing w:val="0"/>
          <w:sz w:val="32"/>
          <w:szCs w:val="32"/>
          <w:highlight w:val="none"/>
          <w:lang w:val="en-US" w:eastAsia="zh-CN" w:bidi="ar-SA"/>
        </w:rPr>
        <w:t>“融入南京、接力镇江”战略，</w:t>
      </w:r>
      <w:r>
        <w:rPr>
          <w:rFonts w:hint="default" w:ascii="Times New Roman" w:hAnsi="Times New Roman" w:eastAsia="方正仿宋_GBK" w:cs="Times New Roman"/>
          <w:spacing w:val="0"/>
          <w:sz w:val="32"/>
          <w:szCs w:val="32"/>
          <w:lang w:val="en-US" w:eastAsia="zh-CN" w:bidi="ar-SA"/>
        </w:rPr>
        <w:t>按期完成G312国道杆线迁改任务，</w:t>
      </w:r>
      <w:r>
        <w:rPr>
          <w:rFonts w:hint="eastAsia" w:ascii="Times New Roman" w:hAnsi="Times New Roman" w:eastAsia="方正仿宋_GBK" w:cs="Times New Roman"/>
          <w:spacing w:val="0"/>
          <w:sz w:val="32"/>
          <w:szCs w:val="32"/>
          <w:lang w:val="en-US" w:eastAsia="zh-CN" w:bidi="ar-SA"/>
        </w:rPr>
        <w:t>有力</w:t>
      </w:r>
      <w:r>
        <w:rPr>
          <w:rFonts w:hint="default" w:ascii="Times New Roman" w:hAnsi="Times New Roman" w:eastAsia="方正仿宋_GBK" w:cs="Times New Roman"/>
          <w:spacing w:val="0"/>
          <w:sz w:val="32"/>
          <w:szCs w:val="32"/>
          <w:lang w:val="en-US" w:eastAsia="zh-CN" w:bidi="ar-SA"/>
        </w:rPr>
        <w:t>保障句容段快速化改造工程建成通车。有效落地政企共担政策，推动华阳街道落实未来城</w:t>
      </w:r>
      <w:r>
        <w:rPr>
          <w:rFonts w:hint="eastAsia" w:ascii="Times New Roman" w:hAnsi="Times New Roman" w:eastAsia="方正仿宋_GBK" w:cs="Times New Roman"/>
          <w:spacing w:val="0"/>
          <w:sz w:val="32"/>
          <w:szCs w:val="32"/>
          <w:lang w:val="en-US" w:eastAsia="zh-CN" w:bidi="ar-SA"/>
        </w:rPr>
        <w:t>、银河花苑</w:t>
      </w:r>
      <w:r>
        <w:rPr>
          <w:rFonts w:hint="default" w:ascii="Times New Roman" w:hAnsi="Times New Roman" w:eastAsia="方正仿宋_GBK" w:cs="Times New Roman"/>
          <w:spacing w:val="0"/>
          <w:sz w:val="32"/>
          <w:szCs w:val="32"/>
          <w:lang w:val="en-US" w:eastAsia="zh-CN" w:bidi="ar-SA"/>
        </w:rPr>
        <w:t>小区电力接入工程政企共担费用</w:t>
      </w:r>
      <w:r>
        <w:rPr>
          <w:rFonts w:hint="eastAsia" w:ascii="Times New Roman" w:hAnsi="Times New Roman" w:eastAsia="方正仿宋_GBK" w:cs="Times New Roman"/>
          <w:spacing w:val="0"/>
          <w:sz w:val="32"/>
          <w:szCs w:val="32"/>
          <w:lang w:val="en-US" w:eastAsia="zh-CN" w:bidi="ar-SA"/>
        </w:rPr>
        <w:t>430</w:t>
      </w:r>
      <w:r>
        <w:rPr>
          <w:rFonts w:hint="default" w:ascii="Times New Roman" w:hAnsi="Times New Roman" w:eastAsia="方正仿宋_GBK" w:cs="Times New Roman"/>
          <w:spacing w:val="0"/>
          <w:sz w:val="32"/>
          <w:szCs w:val="32"/>
          <w:lang w:val="en-US" w:eastAsia="zh-CN" w:bidi="ar-SA"/>
        </w:rPr>
        <w:t>万元。深化“开门接电”、“三零三省”等服务，全年为政府、企业</w:t>
      </w:r>
      <w:r>
        <w:rPr>
          <w:rFonts w:hint="eastAsia" w:ascii="Times New Roman" w:hAnsi="Times New Roman" w:eastAsia="方正仿宋_GBK" w:cs="Times New Roman"/>
          <w:spacing w:val="0"/>
          <w:sz w:val="32"/>
          <w:szCs w:val="32"/>
          <w:lang w:val="en-US" w:eastAsia="zh-CN" w:bidi="ar-SA"/>
        </w:rPr>
        <w:t>及居民用户</w:t>
      </w:r>
      <w:r>
        <w:rPr>
          <w:rFonts w:hint="default" w:ascii="Times New Roman" w:hAnsi="Times New Roman" w:eastAsia="方正仿宋_GBK" w:cs="Times New Roman"/>
          <w:spacing w:val="0"/>
          <w:sz w:val="32"/>
          <w:szCs w:val="32"/>
          <w:lang w:val="en-US" w:eastAsia="zh-CN" w:bidi="ar-SA"/>
        </w:rPr>
        <w:t>节省投资近9100万元。创新服务容量大、需求急、周期短临时用电需求，全省首次应用110千伏车载移动变电站助力石油勘探。</w:t>
      </w:r>
      <w:r>
        <w:rPr>
          <w:rFonts w:hint="eastAsia" w:ascii="Times New Roman" w:hAnsi="Times New Roman" w:eastAsia="方正仿宋_GBK" w:cs="Times New Roman"/>
          <w:spacing w:val="0"/>
          <w:sz w:val="32"/>
          <w:szCs w:val="32"/>
          <w:lang w:val="en-US" w:eastAsia="zh-CN" w:bidi="ar-SA"/>
        </w:rPr>
        <w:t>投资944万元</w:t>
      </w:r>
      <w:r>
        <w:rPr>
          <w:rFonts w:hint="default" w:ascii="Times New Roman" w:hAnsi="Times New Roman" w:eastAsia="方正仿宋_GBK" w:cs="Times New Roman"/>
          <w:spacing w:val="0"/>
          <w:sz w:val="32"/>
          <w:szCs w:val="32"/>
          <w:lang w:val="en-US" w:eastAsia="zh-CN" w:bidi="ar-SA"/>
        </w:rPr>
        <w:t>，圆满完成我市33所中小学空调配备</w:t>
      </w:r>
      <w:r>
        <w:rPr>
          <w:rFonts w:hint="eastAsia" w:ascii="Times New Roman" w:hAnsi="Times New Roman" w:eastAsia="方正仿宋_GBK" w:cs="Times New Roman"/>
          <w:spacing w:val="0"/>
          <w:sz w:val="32"/>
          <w:szCs w:val="32"/>
          <w:lang w:val="en-US" w:eastAsia="zh-CN" w:bidi="ar-SA"/>
        </w:rPr>
        <w:t>电力配套工程</w:t>
      </w:r>
      <w:r>
        <w:rPr>
          <w:rFonts w:hint="default" w:ascii="Times New Roman" w:hAnsi="Times New Roman" w:eastAsia="方正仿宋_GBK" w:cs="Times New Roman"/>
          <w:spacing w:val="0"/>
          <w:sz w:val="32"/>
          <w:szCs w:val="32"/>
          <w:lang w:val="en-US" w:eastAsia="zh-CN" w:bidi="ar-SA"/>
        </w:rPr>
        <w:t>。全力服务政府“保交楼”任务，5个“保交楼”楼盘顺利送电</w:t>
      </w:r>
      <w:r>
        <w:rPr>
          <w:rFonts w:hint="eastAsia" w:ascii="Times New Roman" w:hAnsi="Times New Roman" w:eastAsia="方正仿宋_GBK" w:cs="Times New Roman"/>
          <w:spacing w:val="0"/>
          <w:sz w:val="32"/>
          <w:szCs w:val="32"/>
          <w:lang w:val="en-US" w:eastAsia="zh-CN" w:bidi="ar-SA"/>
        </w:rPr>
        <w:t>、剩余2个楼盘春节前送电</w:t>
      </w:r>
      <w:r>
        <w:rPr>
          <w:rFonts w:hint="default" w:ascii="Times New Roman" w:hAnsi="Times New Roman" w:eastAsia="方正仿宋_GBK" w:cs="Times New Roman"/>
          <w:spacing w:val="0"/>
          <w:sz w:val="32"/>
          <w:szCs w:val="32"/>
          <w:lang w:val="en-US" w:eastAsia="zh-CN" w:bidi="ar-SA"/>
        </w:rPr>
        <w:t>。“一区一策”推动我市小区用电问题妥善解决，</w:t>
      </w:r>
      <w:r>
        <w:rPr>
          <w:rFonts w:hint="eastAsia" w:ascii="Times New Roman" w:hAnsi="Times New Roman" w:eastAsia="方正仿宋_GBK" w:cs="Times New Roman"/>
          <w:spacing w:val="0"/>
          <w:sz w:val="32"/>
          <w:szCs w:val="32"/>
          <w:lang w:val="en-US" w:eastAsia="zh-CN" w:bidi="ar-SA"/>
        </w:rPr>
        <w:t>完成2个</w:t>
      </w:r>
      <w:r>
        <w:rPr>
          <w:rFonts w:hint="default" w:ascii="Times New Roman" w:hAnsi="Times New Roman" w:eastAsia="方正仿宋_GBK" w:cs="Times New Roman"/>
          <w:spacing w:val="0"/>
          <w:sz w:val="32"/>
          <w:szCs w:val="32"/>
          <w:lang w:val="en-US" w:eastAsia="zh-CN" w:bidi="ar-SA"/>
        </w:rPr>
        <w:t>“非直供”小区供配电设施</w:t>
      </w:r>
      <w:r>
        <w:rPr>
          <w:rFonts w:hint="eastAsia" w:ascii="Times New Roman" w:hAnsi="Times New Roman" w:eastAsia="方正仿宋_GBK" w:cs="Times New Roman"/>
          <w:spacing w:val="0"/>
          <w:sz w:val="32"/>
          <w:szCs w:val="32"/>
          <w:lang w:val="en-US" w:eastAsia="zh-CN" w:bidi="ar-SA"/>
        </w:rPr>
        <w:t>改造移交，推进仑山湖度假村</w:t>
      </w:r>
      <w:r>
        <w:rPr>
          <w:rFonts w:hint="default" w:ascii="Times New Roman" w:hAnsi="Times New Roman" w:eastAsia="方正仿宋_GBK" w:cs="Times New Roman"/>
          <w:spacing w:val="0"/>
          <w:sz w:val="32"/>
          <w:szCs w:val="32"/>
          <w:lang w:val="en-US" w:eastAsia="zh-CN" w:bidi="ar-SA"/>
        </w:rPr>
        <w:t>“非直供”小区</w:t>
      </w:r>
      <w:r>
        <w:rPr>
          <w:rFonts w:hint="eastAsia" w:ascii="Times New Roman" w:hAnsi="Times New Roman" w:eastAsia="方正仿宋_GBK" w:cs="Times New Roman"/>
          <w:spacing w:val="0"/>
          <w:sz w:val="32"/>
          <w:szCs w:val="32"/>
          <w:lang w:val="en-US" w:eastAsia="zh-CN" w:bidi="ar-SA"/>
        </w:rPr>
        <w:t>用电问题治理</w:t>
      </w:r>
      <w:r>
        <w:rPr>
          <w:rFonts w:hint="default" w:ascii="Times New Roman" w:hAnsi="Times New Roman" w:eastAsia="方正仿宋_GBK" w:cs="Times New Roman"/>
          <w:spacing w:val="0"/>
          <w:sz w:val="32"/>
          <w:szCs w:val="32"/>
          <w:lang w:val="en-US" w:eastAsia="zh-CN" w:bidi="ar-SA"/>
        </w:rPr>
        <w:t>。</w:t>
      </w:r>
      <w:r>
        <w:rPr>
          <w:rFonts w:hint="eastAsia" w:ascii="Times New Roman" w:hAnsi="Times New Roman" w:eastAsia="方正仿宋_GBK" w:cs="Times New Roman"/>
          <w:b w:val="0"/>
          <w:bCs w:val="0"/>
          <w:color w:val="auto"/>
          <w:sz w:val="32"/>
          <w:szCs w:val="32"/>
          <w:highlight w:val="none"/>
          <w:lang w:val="en-US" w:eastAsia="zh-CN"/>
        </w:rPr>
        <w:t>高质量实施</w:t>
      </w:r>
      <w:r>
        <w:rPr>
          <w:rFonts w:hint="default" w:ascii="Times New Roman" w:hAnsi="Times New Roman" w:eastAsia="方正仿宋_GBK" w:cs="Times New Roman"/>
          <w:b w:val="0"/>
          <w:bCs w:val="0"/>
          <w:color w:val="auto"/>
          <w:sz w:val="32"/>
          <w:szCs w:val="32"/>
          <w:highlight w:val="none"/>
          <w:lang w:val="en-US" w:eastAsia="zh-CN"/>
        </w:rPr>
        <w:t>“高效办成一件事”，累计办理房电联合过户</w:t>
      </w:r>
      <w:r>
        <w:rPr>
          <w:rFonts w:hint="eastAsia" w:ascii="Times New Roman" w:hAnsi="Times New Roman" w:eastAsia="方正仿宋_GBK" w:cs="Times New Roman"/>
          <w:b w:val="0"/>
          <w:bCs w:val="0"/>
          <w:color w:val="auto"/>
          <w:sz w:val="32"/>
          <w:szCs w:val="32"/>
          <w:highlight w:val="none"/>
          <w:lang w:val="en-US" w:eastAsia="zh-CN"/>
        </w:rPr>
        <w:t>5742</w:t>
      </w:r>
      <w:r>
        <w:rPr>
          <w:rFonts w:hint="default" w:ascii="Times New Roman" w:hAnsi="Times New Roman" w:eastAsia="方正仿宋_GBK" w:cs="Times New Roman"/>
          <w:b w:val="0"/>
          <w:bCs w:val="0"/>
          <w:color w:val="auto"/>
          <w:sz w:val="32"/>
          <w:szCs w:val="32"/>
          <w:highlight w:val="none"/>
          <w:lang w:val="en-US" w:eastAsia="zh-CN"/>
        </w:rPr>
        <w:t>件。</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baseline"/>
        <w:outlineLvl w:val="9"/>
        <w:rPr>
          <w:rFonts w:hint="default" w:ascii="Times New Roman" w:hAnsi="Times New Roman" w:eastAsia="方正黑体_GBK" w:cs="Times New Roman"/>
          <w:color w:val="auto"/>
          <w:szCs w:val="22"/>
          <w:highlight w:val="none"/>
          <w:lang w:val="en-US" w:eastAsia="zh-CN"/>
        </w:rPr>
      </w:pPr>
      <w:r>
        <w:rPr>
          <w:rFonts w:hint="default" w:ascii="Times New Roman" w:hAnsi="Times New Roman" w:eastAsia="方正楷体_GBK" w:cs="Times New Roman"/>
          <w:b/>
          <w:bCs w:val="0"/>
          <w:sz w:val="32"/>
          <w:szCs w:val="32"/>
          <w:lang w:val="en-US" w:eastAsia="zh-CN"/>
        </w:rPr>
        <w:t>（四）践行低碳理念，绿色发展纵深推进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lang w:val="en-US" w:eastAsia="zh-CN"/>
        </w:rPr>
      </w:pPr>
      <w:r>
        <w:rPr>
          <w:rFonts w:hint="eastAsia" w:ascii="Times New Roman" w:hAnsi="Times New Roman" w:eastAsia="方正仿宋_GBK" w:cs="Times New Roman"/>
          <w:b w:val="0"/>
          <w:bCs w:val="0"/>
          <w:color w:val="auto"/>
          <w:sz w:val="32"/>
          <w:szCs w:val="32"/>
          <w:highlight w:val="none"/>
          <w:lang w:val="en-US" w:eastAsia="zh-CN"/>
        </w:rPr>
        <w:t>紧盯</w:t>
      </w:r>
      <w:r>
        <w:rPr>
          <w:rFonts w:hint="default" w:ascii="Times New Roman" w:hAnsi="Times New Roman" w:eastAsia="方正仿宋_GBK" w:cs="Times New Roman"/>
          <w:b w:val="0"/>
          <w:bCs w:val="0"/>
          <w:color w:val="auto"/>
          <w:sz w:val="32"/>
          <w:szCs w:val="32"/>
          <w:highlight w:val="none"/>
          <w:lang w:val="en-US" w:eastAsia="zh-CN"/>
        </w:rPr>
        <w:t>新能源发展战略和我市“双碳”</w:t>
      </w:r>
      <w:r>
        <w:rPr>
          <w:rFonts w:hint="eastAsia" w:ascii="Times New Roman" w:hAnsi="Times New Roman" w:eastAsia="方正仿宋_GBK" w:cs="Times New Roman"/>
          <w:b w:val="0"/>
          <w:bCs w:val="0"/>
          <w:color w:val="auto"/>
          <w:sz w:val="32"/>
          <w:szCs w:val="32"/>
          <w:highlight w:val="none"/>
          <w:lang w:val="en-US" w:eastAsia="zh-CN"/>
        </w:rPr>
        <w:t>工作部署</w:t>
      </w:r>
      <w:r>
        <w:rPr>
          <w:rFonts w:hint="default" w:ascii="Times New Roman" w:hAnsi="Times New Roman" w:eastAsia="方正仿宋_GBK" w:cs="Times New Roman"/>
          <w:b w:val="0"/>
          <w:bCs w:val="0"/>
          <w:color w:val="auto"/>
          <w:sz w:val="32"/>
          <w:szCs w:val="32"/>
          <w:highlight w:val="none"/>
          <w:lang w:val="en-US" w:eastAsia="zh-CN"/>
        </w:rPr>
        <w:t>，持续优化“供电+能效服务”，</w:t>
      </w:r>
      <w:r>
        <w:rPr>
          <w:rFonts w:hint="default" w:ascii="Times New Roman" w:hAnsi="Times New Roman" w:eastAsia="方正仿宋_GBK" w:cs="Times New Roman"/>
          <w:spacing w:val="0"/>
          <w:sz w:val="32"/>
          <w:szCs w:val="32"/>
          <w:lang w:val="en-US" w:eastAsia="zh-CN" w:bidi="ar-SA"/>
        </w:rPr>
        <w:t>全力护航绿色低</w:t>
      </w:r>
      <w:r>
        <w:rPr>
          <w:rFonts w:hint="default" w:ascii="Times New Roman" w:hAnsi="Times New Roman" w:eastAsia="方正仿宋_GBK" w:cs="Times New Roman"/>
          <w:color w:val="auto"/>
          <w:spacing w:val="0"/>
          <w:sz w:val="32"/>
          <w:szCs w:val="32"/>
          <w:lang w:val="en-US" w:eastAsia="zh-CN" w:bidi="ar-SA"/>
        </w:rPr>
        <w:t>碳</w:t>
      </w:r>
      <w:r>
        <w:rPr>
          <w:rFonts w:hint="eastAsia" w:ascii="Times New Roman" w:hAnsi="Times New Roman" w:eastAsia="方正仿宋_GBK" w:cs="Times New Roman"/>
          <w:color w:val="auto"/>
          <w:spacing w:val="0"/>
          <w:sz w:val="32"/>
          <w:szCs w:val="32"/>
          <w:lang w:val="en-US" w:eastAsia="zh-CN" w:bidi="ar-SA"/>
        </w:rPr>
        <w:t>发展和</w:t>
      </w:r>
      <w:r>
        <w:rPr>
          <w:rFonts w:hint="default" w:ascii="Times New Roman" w:hAnsi="Times New Roman" w:eastAsia="方正仿宋_GBK" w:cs="Times New Roman"/>
          <w:color w:val="auto"/>
          <w:spacing w:val="0"/>
          <w:sz w:val="32"/>
          <w:szCs w:val="32"/>
          <w:lang w:val="en-US" w:eastAsia="zh-CN" w:bidi="ar-SA"/>
        </w:rPr>
        <w:t>美丽句容建设</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color w:val="auto"/>
          <w:kern w:val="0"/>
          <w:sz w:val="32"/>
          <w:szCs w:val="32"/>
          <w:lang w:val="en-US" w:eastAsia="zh-CN" w:bidi="ar"/>
        </w:rPr>
        <w:t>加快能源绿色低碳转型，</w:t>
      </w:r>
      <w:r>
        <w:rPr>
          <w:rFonts w:hint="default" w:ascii="Times New Roman" w:hAnsi="Times New Roman" w:eastAsia="方正仿宋_GBK" w:cs="Times New Roman"/>
          <w:color w:val="auto"/>
          <w:spacing w:val="0"/>
          <w:sz w:val="32"/>
          <w:szCs w:val="32"/>
          <w:lang w:val="en-US" w:eastAsia="zh-CN" w:bidi="ar-SA"/>
        </w:rPr>
        <w:t>高</w:t>
      </w:r>
      <w:r>
        <w:rPr>
          <w:rFonts w:hint="default" w:ascii="Times New Roman" w:hAnsi="Times New Roman" w:eastAsia="方正仿宋_GBK" w:cs="Times New Roman"/>
          <w:spacing w:val="0"/>
          <w:sz w:val="32"/>
          <w:szCs w:val="32"/>
          <w:lang w:val="en-US" w:eastAsia="zh-CN" w:bidi="ar-SA"/>
        </w:rPr>
        <w:t>效服务“世界三最”句容抽蓄全面投产发电</w:t>
      </w:r>
      <w:r>
        <w:rPr>
          <w:rFonts w:hint="default" w:ascii="Times New Roman" w:hAnsi="Times New Roman" w:eastAsia="方正仿宋_GBK" w:cs="Times New Roman"/>
          <w:color w:val="auto"/>
          <w:spacing w:val="0"/>
          <w:kern w:val="0"/>
          <w:sz w:val="32"/>
          <w:szCs w:val="32"/>
          <w:highlight w:val="none"/>
          <w:lang w:val="en-US" w:eastAsia="zh-CN" w:bidi="ar-SA"/>
        </w:rPr>
        <w:t>，全力配合做好下蜀抽水蓄能电站预可研工作。</w:t>
      </w:r>
      <w:r>
        <w:rPr>
          <w:rFonts w:hint="default" w:ascii="Times New Roman" w:hAnsi="Times New Roman" w:eastAsia="方正仿宋_GBK" w:cs="Times New Roman"/>
          <w:color w:val="auto"/>
          <w:kern w:val="0"/>
          <w:sz w:val="32"/>
          <w:szCs w:val="32"/>
          <w:highlight w:val="none"/>
          <w:lang w:val="en-US" w:eastAsia="zh-CN" w:bidi="ar-SA"/>
        </w:rPr>
        <w:t>积极服务</w:t>
      </w:r>
      <w:r>
        <w:rPr>
          <w:rFonts w:hint="eastAsia" w:ascii="Times New Roman" w:hAnsi="Times New Roman" w:eastAsia="方正仿宋_GBK" w:cs="Times New Roman"/>
          <w:color w:val="auto"/>
          <w:kern w:val="0"/>
          <w:sz w:val="32"/>
          <w:szCs w:val="32"/>
          <w:highlight w:val="none"/>
          <w:lang w:val="en-US" w:eastAsia="zh-CN" w:bidi="ar-SA"/>
        </w:rPr>
        <w:t>新能源并网消纳</w:t>
      </w:r>
      <w:r>
        <w:rPr>
          <w:rFonts w:hint="default" w:ascii="Times New Roman" w:hAnsi="Times New Roman" w:eastAsia="方正仿宋_GBK" w:cs="Times New Roman"/>
          <w:color w:val="auto"/>
          <w:kern w:val="0"/>
          <w:sz w:val="32"/>
          <w:szCs w:val="32"/>
          <w:highlight w:val="none"/>
          <w:lang w:val="en-US" w:eastAsia="zh-CN" w:bidi="ar-SA"/>
        </w:rPr>
        <w:t>，</w:t>
      </w:r>
      <w:r>
        <w:rPr>
          <w:rFonts w:hint="eastAsia" w:ascii="Times New Roman" w:hAnsi="Times New Roman" w:eastAsia="方正仿宋_GBK" w:cs="Times New Roman"/>
          <w:color w:val="auto"/>
          <w:kern w:val="0"/>
          <w:sz w:val="32"/>
          <w:szCs w:val="32"/>
          <w:highlight w:val="none"/>
          <w:lang w:val="en-US" w:eastAsia="zh-CN" w:bidi="ar-SA"/>
        </w:rPr>
        <w:t>助力投运</w:t>
      </w:r>
      <w:r>
        <w:rPr>
          <w:rFonts w:hint="default" w:ascii="Times New Roman" w:hAnsi="Times New Roman" w:eastAsia="方正仿宋_GBK" w:cs="Times New Roman"/>
          <w:color w:val="auto"/>
          <w:kern w:val="0"/>
          <w:sz w:val="32"/>
          <w:szCs w:val="32"/>
          <w:highlight w:val="none"/>
          <w:lang w:val="en-US" w:eastAsia="zh-CN" w:bidi="ar-SA"/>
        </w:rPr>
        <w:t>我市第一个10千伏用户侧储能电站</w:t>
      </w:r>
      <w:r>
        <w:rPr>
          <w:rFonts w:hint="eastAsia" w:ascii="Times New Roman" w:hAnsi="Times New Roman" w:eastAsia="方正仿宋_GBK" w:cs="Times New Roman"/>
          <w:color w:val="auto"/>
          <w:kern w:val="0"/>
          <w:sz w:val="32"/>
          <w:szCs w:val="32"/>
          <w:highlight w:val="none"/>
          <w:lang w:val="en-US" w:eastAsia="zh-CN" w:bidi="ar-SA"/>
        </w:rPr>
        <w:t>和</w:t>
      </w:r>
      <w:r>
        <w:rPr>
          <w:rFonts w:hint="default" w:ascii="Times New Roman" w:hAnsi="Times New Roman" w:eastAsia="方正仿宋_GBK" w:cs="Times New Roman"/>
          <w:color w:val="auto"/>
          <w:kern w:val="0"/>
          <w:sz w:val="32"/>
          <w:szCs w:val="32"/>
          <w:highlight w:val="none"/>
          <w:lang w:val="en-US" w:eastAsia="zh-CN" w:bidi="ar-SA"/>
        </w:rPr>
        <w:t>华润后白渔光互补发电项目</w:t>
      </w:r>
      <w:r>
        <w:rPr>
          <w:rFonts w:hint="eastAsia" w:ascii="Times New Roman" w:hAnsi="Times New Roman" w:eastAsia="方正仿宋_GBK" w:cs="Times New Roman"/>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台泥水泥“零碳矿区”</w:t>
      </w:r>
      <w:r>
        <w:rPr>
          <w:rFonts w:hint="eastAsia" w:ascii="Times New Roman" w:hAnsi="Times New Roman" w:eastAsia="方正仿宋_GBK" w:cs="Times New Roman"/>
          <w:color w:val="auto"/>
          <w:kern w:val="0"/>
          <w:sz w:val="32"/>
          <w:szCs w:val="32"/>
          <w:highlight w:val="none"/>
          <w:lang w:val="en-US" w:eastAsia="zh-CN" w:bidi="ar-SA"/>
        </w:rPr>
        <w:t>储能</w:t>
      </w:r>
      <w:r>
        <w:rPr>
          <w:rFonts w:hint="default" w:ascii="Times New Roman" w:hAnsi="Times New Roman" w:eastAsia="方正仿宋_GBK" w:cs="Times New Roman"/>
          <w:color w:val="auto"/>
          <w:kern w:val="0"/>
          <w:sz w:val="32"/>
          <w:szCs w:val="32"/>
          <w:highlight w:val="none"/>
          <w:lang w:val="en-US" w:eastAsia="zh-CN" w:bidi="ar-SA"/>
        </w:rPr>
        <w:t>项目</w:t>
      </w:r>
      <w:r>
        <w:rPr>
          <w:rFonts w:hint="eastAsia" w:ascii="Times New Roman" w:hAnsi="Times New Roman" w:eastAsia="方正仿宋_GBK" w:cs="Times New Roman"/>
          <w:color w:val="auto"/>
          <w:kern w:val="0"/>
          <w:sz w:val="32"/>
          <w:szCs w:val="32"/>
          <w:highlight w:val="none"/>
          <w:lang w:val="en-US" w:eastAsia="zh-CN" w:bidi="ar-SA"/>
        </w:rPr>
        <w:t>具备并网条件，全年</w:t>
      </w:r>
      <w:r>
        <w:rPr>
          <w:rFonts w:hint="default" w:ascii="Times New Roman" w:hAnsi="Times New Roman" w:eastAsia="方正仿宋_GBK" w:cs="Times New Roman"/>
          <w:color w:val="auto"/>
          <w:kern w:val="0"/>
          <w:sz w:val="32"/>
          <w:szCs w:val="32"/>
          <w:highlight w:val="none"/>
          <w:lang w:val="en-US" w:eastAsia="zh-CN" w:bidi="ar-SA"/>
        </w:rPr>
        <w:t>新增</w:t>
      </w:r>
      <w:r>
        <w:rPr>
          <w:rFonts w:hint="eastAsia" w:ascii="Times New Roman" w:hAnsi="Times New Roman" w:eastAsia="方正仿宋_GBK" w:cs="Times New Roman"/>
          <w:color w:val="auto"/>
          <w:kern w:val="0"/>
          <w:sz w:val="32"/>
          <w:szCs w:val="32"/>
          <w:highlight w:val="none"/>
          <w:lang w:val="en-US" w:eastAsia="zh-CN" w:bidi="ar-SA"/>
        </w:rPr>
        <w:t>分布式光伏</w:t>
      </w:r>
      <w:r>
        <w:rPr>
          <w:rFonts w:hint="default" w:ascii="Times New Roman" w:hAnsi="Times New Roman" w:eastAsia="方正仿宋_GBK" w:cs="Times New Roman"/>
          <w:color w:val="auto"/>
          <w:kern w:val="0"/>
          <w:sz w:val="32"/>
          <w:szCs w:val="32"/>
          <w:highlight w:val="none"/>
          <w:lang w:val="en-US" w:eastAsia="zh-CN" w:bidi="ar-SA"/>
        </w:rPr>
        <w:t>并网容量</w:t>
      </w:r>
      <w:r>
        <w:rPr>
          <w:rFonts w:hint="eastAsia" w:ascii="Times New Roman" w:hAnsi="Times New Roman" w:eastAsia="方正仿宋_GBK" w:cs="Times New Roman"/>
          <w:color w:val="auto"/>
          <w:kern w:val="0"/>
          <w:sz w:val="32"/>
          <w:szCs w:val="32"/>
          <w:highlight w:val="none"/>
          <w:lang w:val="en-US" w:eastAsia="zh-CN" w:bidi="ar-SA"/>
        </w:rPr>
        <w:t>18.03</w:t>
      </w:r>
      <w:r>
        <w:rPr>
          <w:rFonts w:hint="default" w:ascii="Times New Roman" w:hAnsi="Times New Roman" w:eastAsia="方正仿宋_GBK" w:cs="Times New Roman"/>
          <w:color w:val="auto"/>
          <w:kern w:val="0"/>
          <w:sz w:val="32"/>
          <w:szCs w:val="32"/>
          <w:highlight w:val="none"/>
          <w:lang w:val="en-US" w:eastAsia="zh-CN" w:bidi="ar-SA"/>
        </w:rPr>
        <w:t>万千瓦。积极支撑电动汽车充电设施服务能力“三年倍增”行动，与镇江电动汽车公司合作</w:t>
      </w:r>
      <w:r>
        <w:rPr>
          <w:rFonts w:hint="eastAsia" w:ascii="Times New Roman" w:hAnsi="Times New Roman" w:eastAsia="方正仿宋_GBK" w:cs="Times New Roman"/>
          <w:color w:val="auto"/>
          <w:kern w:val="0"/>
          <w:sz w:val="32"/>
          <w:szCs w:val="32"/>
          <w:highlight w:val="none"/>
          <w:lang w:val="en-US" w:eastAsia="zh-CN" w:bidi="ar-SA"/>
        </w:rPr>
        <w:t>推进</w:t>
      </w:r>
      <w:r>
        <w:rPr>
          <w:rFonts w:hint="default" w:ascii="Times New Roman" w:hAnsi="Times New Roman" w:eastAsia="方正仿宋_GBK" w:cs="Times New Roman"/>
          <w:color w:val="auto"/>
          <w:kern w:val="0"/>
          <w:sz w:val="32"/>
          <w:szCs w:val="32"/>
          <w:highlight w:val="none"/>
          <w:lang w:val="en-US" w:eastAsia="zh-CN" w:bidi="ar-SA"/>
        </w:rPr>
        <w:t>车网互动示范基地</w:t>
      </w:r>
      <w:r>
        <w:rPr>
          <w:rFonts w:hint="eastAsia" w:ascii="Times New Roman" w:hAnsi="Times New Roman" w:eastAsia="方正仿宋_GBK" w:cs="Times New Roman"/>
          <w:color w:val="auto"/>
          <w:kern w:val="0"/>
          <w:sz w:val="32"/>
          <w:szCs w:val="32"/>
          <w:highlight w:val="none"/>
          <w:lang w:val="en-US" w:eastAsia="zh-CN" w:bidi="ar-SA"/>
        </w:rPr>
        <w:t>打造，</w:t>
      </w:r>
      <w:r>
        <w:rPr>
          <w:rFonts w:hint="default" w:ascii="Times New Roman" w:hAnsi="Times New Roman" w:eastAsia="方正仿宋_GBK" w:cs="Times New Roman"/>
          <w:color w:val="auto"/>
          <w:kern w:val="0"/>
          <w:sz w:val="32"/>
          <w:szCs w:val="32"/>
          <w:highlight w:val="none"/>
          <w:lang w:val="en-US" w:eastAsia="zh-CN" w:bidi="ar-SA"/>
        </w:rPr>
        <w:t>累计服务各类充电桩报装6337户、新装容量81.07兆伏安，</w:t>
      </w:r>
      <w:r>
        <w:rPr>
          <w:rFonts w:hint="eastAsia" w:ascii="Times New Roman" w:hAnsi="Times New Roman" w:eastAsia="方正仿宋_GBK" w:cs="Times New Roman"/>
          <w:color w:val="auto"/>
          <w:kern w:val="0"/>
          <w:sz w:val="32"/>
          <w:szCs w:val="32"/>
          <w:highlight w:val="none"/>
          <w:lang w:val="en-US" w:eastAsia="zh-CN" w:bidi="ar-SA"/>
        </w:rPr>
        <w:t>充电桩总数、总容量</w:t>
      </w:r>
      <w:r>
        <w:rPr>
          <w:rFonts w:hint="default" w:ascii="Times New Roman" w:hAnsi="Times New Roman" w:eastAsia="方正仿宋_GBK" w:cs="Times New Roman"/>
          <w:color w:val="auto"/>
          <w:kern w:val="0"/>
          <w:sz w:val="32"/>
          <w:szCs w:val="32"/>
          <w:highlight w:val="none"/>
          <w:lang w:val="en-US" w:eastAsia="zh-CN" w:bidi="ar-SA"/>
        </w:rPr>
        <w:t>分别同比</w:t>
      </w:r>
      <w:r>
        <w:rPr>
          <w:rFonts w:hint="eastAsia" w:ascii="Times New Roman" w:hAnsi="Times New Roman" w:eastAsia="方正仿宋_GBK" w:cs="Times New Roman"/>
          <w:color w:val="auto"/>
          <w:kern w:val="0"/>
          <w:sz w:val="32"/>
          <w:szCs w:val="32"/>
          <w:highlight w:val="none"/>
          <w:lang w:val="en-US" w:eastAsia="zh-CN" w:bidi="ar-SA"/>
        </w:rPr>
        <w:t>增长</w:t>
      </w:r>
      <w:r>
        <w:rPr>
          <w:rFonts w:hint="default" w:ascii="Times New Roman" w:hAnsi="Times New Roman" w:eastAsia="方正仿宋_GBK" w:cs="Times New Roman"/>
          <w:color w:val="auto"/>
          <w:kern w:val="0"/>
          <w:sz w:val="32"/>
          <w:szCs w:val="32"/>
          <w:highlight w:val="none"/>
          <w:lang w:val="en-US" w:eastAsia="zh-CN" w:bidi="ar-SA"/>
        </w:rPr>
        <w:t>44.66%、40.27%。</w:t>
      </w:r>
      <w:r>
        <w:rPr>
          <w:rFonts w:hint="default" w:ascii="Times New Roman" w:hAnsi="Times New Roman" w:eastAsia="方正仿宋_GBK" w:cs="Times New Roman"/>
          <w:sz w:val="32"/>
          <w:szCs w:val="32"/>
          <w:lang w:val="en-US" w:eastAsia="zh-CN"/>
        </w:rPr>
        <w:t>助力宜居宜业和美乡村打造</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val="en-US" w:eastAsia="zh-CN"/>
        </w:rPr>
        <w:t>农业农村绿色发展，建成茅山镇长城村“村网共建”电力便民服务点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kern w:val="0"/>
          <w:sz w:val="32"/>
          <w:szCs w:val="32"/>
          <w:highlight w:val="none"/>
          <w:lang w:val="en-US" w:eastAsia="zh-CN" w:bidi="ar-SA"/>
        </w:rPr>
        <w:t>扎实开展“第一书记”驻村帮扶工作，完成东方红村22户、486千瓦低压分布式光伏并网，推动农产品入驻“慧农帮”平台，消费帮扶近27万元</w:t>
      </w:r>
      <w:r>
        <w:rPr>
          <w:rFonts w:hint="default" w:ascii="Times New Roman" w:hAnsi="Times New Roman" w:eastAsia="方正仿宋_GBK" w:cs="Times New Roman"/>
          <w:b w:val="0"/>
          <w:bCs w:val="0"/>
          <w:color w:val="auto"/>
          <w:kern w:val="0"/>
          <w:sz w:val="32"/>
          <w:szCs w:val="32"/>
          <w:highlight w:val="none"/>
          <w:lang w:val="en-US" w:eastAsia="zh-CN"/>
        </w:rPr>
        <w:t>。</w:t>
      </w:r>
    </w:p>
    <w:p>
      <w:pPr>
        <w:rPr>
          <w:rFonts w:hint="eastAsia" w:ascii="黑体" w:hAnsi="黑体" w:eastAsia="黑体" w:cs="黑体"/>
        </w:rPr>
      </w:pPr>
      <w:r>
        <w:rPr>
          <w:rFonts w:hint="eastAsia" w:ascii="黑体" w:hAnsi="黑体" w:eastAsia="黑体" w:cs="黑体"/>
        </w:rPr>
        <w:t>三、主动公开信息的情况</w:t>
      </w:r>
    </w:p>
    <w:p>
      <w:pPr>
        <w:rPr>
          <w:rFonts w:hint="eastAsia"/>
        </w:rPr>
      </w:pPr>
      <w:r>
        <w:rPr>
          <w:rFonts w:hint="eastAsia"/>
        </w:rPr>
        <w:t>202</w:t>
      </w:r>
      <w:r>
        <w:rPr>
          <w:rFonts w:hint="eastAsia"/>
          <w:lang w:val="en-US" w:eastAsia="zh-CN"/>
        </w:rPr>
        <w:t>5</w:t>
      </w:r>
      <w:r>
        <w:rPr>
          <w:rFonts w:hint="eastAsia"/>
        </w:rPr>
        <w:t>年，公司主要通过企业门户网站、微信服务号、供电营业厅公示、向社会发布白皮书等渠道和方式做好供电质量、负荷管理、电网检修信息、电价标准以及业务流程等主动公开工作，并更新外网网站，归类梳理公示内容，创造信息公开良好的舆论环境，同时大力宣传12398监管热线和微信公众号，有效发挥热线的监督管理作用。主要公开内容包括：</w:t>
      </w:r>
    </w:p>
    <w:p>
      <w:pPr>
        <w:rPr>
          <w:rFonts w:hint="eastAsia"/>
        </w:rPr>
      </w:pPr>
      <w:r>
        <w:rPr>
          <w:rFonts w:hint="eastAsia"/>
        </w:rPr>
        <w:t>1.供电企业基本情况。国网</w:t>
      </w:r>
      <w:r>
        <w:rPr>
          <w:rFonts w:hint="eastAsia"/>
          <w:lang w:eastAsia="zh-CN"/>
        </w:rPr>
        <w:t>句容市</w:t>
      </w:r>
      <w:r>
        <w:rPr>
          <w:rFonts w:hint="eastAsia"/>
        </w:rPr>
        <w:t>供电公司主要通过企业门户网站上对企业基本情况进行公布，主要包括公司概况、办公地址、营业网点信息、联系方式、组织机构等内容，2024年对部分信息进行了更新。</w:t>
      </w:r>
    </w:p>
    <w:p>
      <w:pPr>
        <w:rPr>
          <w:rFonts w:hint="eastAsia"/>
        </w:rPr>
      </w:pPr>
      <w:r>
        <w:rPr>
          <w:rFonts w:hint="eastAsia"/>
        </w:rPr>
        <w:t>2.供电企业办理用电业务有关信息。国网</w:t>
      </w:r>
      <w:r>
        <w:rPr>
          <w:rFonts w:hint="eastAsia"/>
          <w:lang w:eastAsia="zh-CN"/>
        </w:rPr>
        <w:t>句容市</w:t>
      </w:r>
      <w:r>
        <w:rPr>
          <w:rFonts w:hint="eastAsia"/>
        </w:rPr>
        <w:t>供电公司在企业门户网站、供电营业厅、“网上国网”手机APP上对新装增容、变更用电等各类用电业务的流程及时限进行公布，并在营业厅放置用电业务办理宣传折页，供客户免费取阅。客户可在供电营业厅面对面申请用电业务办理，也可在网站、APP等线上渠道上申请业务办理、了解业务时限、查询业务进度。</w:t>
      </w:r>
    </w:p>
    <w:p>
      <w:pPr>
        <w:rPr>
          <w:rFonts w:hint="eastAsia"/>
        </w:rPr>
      </w:pPr>
      <w:r>
        <w:rPr>
          <w:rFonts w:hint="eastAsia"/>
        </w:rPr>
        <w:t>3.供电企业执行的电价和收费标准。国网</w:t>
      </w:r>
      <w:r>
        <w:rPr>
          <w:rFonts w:hint="eastAsia"/>
          <w:lang w:eastAsia="zh-CN"/>
        </w:rPr>
        <w:t>句容市</w:t>
      </w:r>
      <w:r>
        <w:rPr>
          <w:rFonts w:hint="eastAsia"/>
        </w:rPr>
        <w:t>供电公司在供电营业厅、“网上国网”手机APP上对企业执行的电价和收费标准进行公布，并根据国家电价政策调整及时更新，供电营业厅里放置了电价和收费标准电子看板，客户可通过相关渠道获取供电企业执行的电价标准以及供电企业向用户提供有偿服务时收费的项目、标准和依据等。</w:t>
      </w:r>
    </w:p>
    <w:p>
      <w:pPr>
        <w:rPr>
          <w:rFonts w:hint="eastAsia"/>
        </w:rPr>
      </w:pPr>
      <w:r>
        <w:rPr>
          <w:rFonts w:hint="eastAsia"/>
        </w:rPr>
        <w:t>4.供电质量和两率情况。国网</w:t>
      </w:r>
      <w:r>
        <w:rPr>
          <w:rFonts w:hint="eastAsia"/>
          <w:lang w:eastAsia="zh-CN"/>
        </w:rPr>
        <w:t>句容市</w:t>
      </w:r>
      <w:r>
        <w:rPr>
          <w:rFonts w:hint="eastAsia"/>
        </w:rPr>
        <w:t>供电公司在供电营业厅公布《国家电网公司供电服务“十项承诺”》，对外承诺城市和农村地区的供电质量标准，供电可靠率和电压合格率的相关数据每季度在企业门户网站和营业厅进行了公布。</w:t>
      </w:r>
    </w:p>
    <w:p>
      <w:pPr>
        <w:rPr>
          <w:rFonts w:hint="eastAsia"/>
        </w:rPr>
      </w:pPr>
      <w:r>
        <w:rPr>
          <w:rFonts w:hint="eastAsia"/>
        </w:rPr>
        <w:t>5.电网检修、负荷管理有关信息。国网</w:t>
      </w:r>
      <w:r>
        <w:rPr>
          <w:rFonts w:hint="eastAsia"/>
          <w:lang w:eastAsia="zh-CN"/>
        </w:rPr>
        <w:t>句容市</w:t>
      </w:r>
      <w:r>
        <w:rPr>
          <w:rFonts w:hint="eastAsia"/>
        </w:rPr>
        <w:t>供电公司通过网站、“网上国网”APP、微信平台等渠道对计划检修、故障检修、临时检修、负荷管理等信息进行公布。</w:t>
      </w:r>
    </w:p>
    <w:p>
      <w:pPr>
        <w:rPr>
          <w:rFonts w:hint="eastAsia"/>
        </w:rPr>
      </w:pPr>
      <w:r>
        <w:rPr>
          <w:rFonts w:hint="eastAsia"/>
        </w:rPr>
        <w:t>6.供电企业供电服务所执行的法律法规以及供电企业制定的涉及用户利益的有关管理制度和技术标准。国网</w:t>
      </w:r>
      <w:r>
        <w:rPr>
          <w:rFonts w:hint="eastAsia"/>
          <w:lang w:eastAsia="zh-CN"/>
        </w:rPr>
        <w:t>句容市</w:t>
      </w:r>
      <w:r>
        <w:rPr>
          <w:rFonts w:hint="eastAsia"/>
        </w:rPr>
        <w:t>供电公司在企业门户网站公布《供电监管办法》、《电力供应与使用条例》、《电力设施保护条例》、《承装(修、试)电力设施许可证查询指南》等相关内容，并广泛通过线上、线下渠道开展电力法律法规、管理制度和技术标准的宣传，确保客户的信息知情权。</w:t>
      </w:r>
    </w:p>
    <w:p>
      <w:pPr>
        <w:rPr>
          <w:rFonts w:hint="eastAsia"/>
        </w:rPr>
      </w:pPr>
      <w:r>
        <w:rPr>
          <w:rFonts w:hint="eastAsia"/>
        </w:rPr>
        <w:t>7.供电企业供电服务承诺以及供电服务热线、12398能源监管热线等投诉渠道。国网</w:t>
      </w:r>
      <w:r>
        <w:rPr>
          <w:rFonts w:hint="eastAsia"/>
          <w:lang w:eastAsia="zh-CN"/>
        </w:rPr>
        <w:t>句容市</w:t>
      </w:r>
      <w:r>
        <w:rPr>
          <w:rFonts w:hint="eastAsia"/>
        </w:rPr>
        <w:t>供电公司在供电营业厅公布《国家电网公司供电服务“十项承诺”》和《国家电网公司员工服务“十个不准”》，并公布“95598”供电服务热线和“12398”监管热线电话，在各类线上、线下渠道开展广泛宣传。</w:t>
      </w:r>
    </w:p>
    <w:p>
      <w:pPr>
        <w:rPr>
          <w:rFonts w:hint="eastAsia"/>
        </w:rPr>
      </w:pPr>
      <w:r>
        <w:rPr>
          <w:rFonts w:hint="eastAsia"/>
        </w:rPr>
        <w:t>8.用户受电工程市场公平开放相关信息。国网</w:t>
      </w:r>
      <w:r>
        <w:rPr>
          <w:rFonts w:hint="eastAsia"/>
          <w:lang w:eastAsia="zh-CN"/>
        </w:rPr>
        <w:t>句容市</w:t>
      </w:r>
      <w:r>
        <w:rPr>
          <w:rFonts w:hint="eastAsia"/>
        </w:rPr>
        <w:t>供电公司对执行的规范用户受电工程市场行为的政策文件和相关制度文件等进行公布。</w:t>
      </w:r>
    </w:p>
    <w:p>
      <w:pPr>
        <w:rPr>
          <w:rFonts w:hint="eastAsia"/>
        </w:rPr>
      </w:pPr>
      <w:r>
        <w:rPr>
          <w:rFonts w:hint="eastAsia"/>
        </w:rPr>
        <w:t>9.可开放容量有关信息。国网</w:t>
      </w:r>
      <w:r>
        <w:rPr>
          <w:rFonts w:hint="eastAsia"/>
          <w:lang w:eastAsia="zh-CN"/>
        </w:rPr>
        <w:t>句容市</w:t>
      </w:r>
      <w:r>
        <w:rPr>
          <w:rFonts w:hint="eastAsia"/>
        </w:rPr>
        <w:t>供电公司通过公司门户外网公示本地区配电网可开放容量，相关情况均按季度更新。</w:t>
      </w:r>
    </w:p>
    <w:p>
      <w:pPr>
        <w:rPr>
          <w:rFonts w:hint="eastAsia" w:ascii="黑体" w:hAnsi="黑体" w:eastAsia="黑体" w:cs="黑体"/>
        </w:rPr>
      </w:pPr>
      <w:r>
        <w:rPr>
          <w:rFonts w:hint="eastAsia" w:ascii="黑体" w:hAnsi="黑体" w:eastAsia="黑体" w:cs="黑体"/>
        </w:rPr>
        <w:t>四、12398能源监管热线标识普及和宣传情况</w:t>
      </w:r>
    </w:p>
    <w:p>
      <w:pPr>
        <w:rPr>
          <w:rFonts w:hint="eastAsia"/>
        </w:rPr>
      </w:pPr>
      <w:r>
        <w:rPr>
          <w:rFonts w:hint="eastAsia"/>
        </w:rPr>
        <w:t>深入贯彻落实《国家能源局关于进一步加强12398能源监管热线标识普及和宣传工作的通知》相关要求，全力开展12398能源监管热线的普及宣传工作。</w:t>
      </w:r>
    </w:p>
    <w:p>
      <w:pPr>
        <w:rPr>
          <w:rFonts w:hint="eastAsia"/>
        </w:rPr>
      </w:pPr>
      <w:r>
        <w:rPr>
          <w:rFonts w:hint="eastAsia"/>
        </w:rPr>
        <w:t>1.持续做好供电营业场所公开12398热线工作。自2006年12398热线开通以来，公司高度重视并积极配合做好推广工作，并在全市5</w:t>
      </w:r>
      <w:r>
        <w:rPr>
          <w:rFonts w:hint="eastAsia"/>
          <w:lang w:val="en-US" w:eastAsia="zh-CN"/>
        </w:rPr>
        <w:t>0</w:t>
      </w:r>
      <w:bookmarkStart w:id="0" w:name="_GoBack"/>
      <w:bookmarkEnd w:id="0"/>
      <w:r>
        <w:rPr>
          <w:rFonts w:hint="eastAsia"/>
        </w:rPr>
        <w:t>个供电营业厅布设12398能源监管热线标识和12398微信公众号宣传，固定在供电营业场所的显著位置。</w:t>
      </w:r>
    </w:p>
    <w:p>
      <w:pPr>
        <w:rPr>
          <w:rFonts w:hint="eastAsia"/>
        </w:rPr>
      </w:pPr>
      <w:r>
        <w:rPr>
          <w:rFonts w:hint="eastAsia"/>
        </w:rPr>
        <w:t>2.利用多种途径普及12398热线标识。在对外门户网站显著位置公示了12398热线标识，主动接受公众监督，并将12398宣传情况纳入对外公示信息检查内容。</w:t>
      </w:r>
    </w:p>
    <w:p>
      <w:pPr>
        <w:rPr>
          <w:rFonts w:hint="eastAsia"/>
        </w:rPr>
      </w:pPr>
      <w:r>
        <w:rPr>
          <w:rFonts w:hint="eastAsia"/>
        </w:rPr>
        <w:t>3.主动开展供电监管信息宣传。通过营业窗口一次告知书、电子看板、自助缴费机以及网站等方式公开12398热线、供电监管办法、承装（修、试）企业查询指南等相关电力监管信息，优化网站、手机APP等公示内容，自觉接受社会公众监督，提高企业自身公信力。</w:t>
      </w:r>
    </w:p>
    <w:p>
      <w:pPr>
        <w:rPr>
          <w:rFonts w:hint="eastAsia"/>
        </w:rPr>
      </w:pPr>
      <w:r>
        <w:rPr>
          <w:rFonts w:hint="eastAsia"/>
        </w:rPr>
        <w:t>202</w:t>
      </w:r>
      <w:r>
        <w:rPr>
          <w:rFonts w:hint="eastAsia"/>
          <w:lang w:val="en-US" w:eastAsia="zh-CN"/>
        </w:rPr>
        <w:t>6</w:t>
      </w:r>
      <w:r>
        <w:rPr>
          <w:rFonts w:hint="eastAsia"/>
        </w:rPr>
        <w:t>年，国网</w:t>
      </w:r>
      <w:r>
        <w:rPr>
          <w:rFonts w:hint="eastAsia"/>
          <w:lang w:eastAsia="zh-CN"/>
        </w:rPr>
        <w:t>句容市</w:t>
      </w:r>
      <w:r>
        <w:rPr>
          <w:rFonts w:hint="eastAsia"/>
        </w:rPr>
        <w:t>供电公司将继续按照《供电企业信息公开实施办法》的有关要求，认真做好主动公开信息和依申请公开信息有关工作，健全和完善信息公开工作长效机制，确保信息公开的及时性、准确性和有效性，充分发挥12398监督促进作用，畅通投诉举报渠道，做到件件有回音、条条有落实，更好地服务广大电力客户。</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2850"/>
    <w:rsid w:val="004368FD"/>
    <w:rsid w:val="005908EB"/>
    <w:rsid w:val="005D3C24"/>
    <w:rsid w:val="00671208"/>
    <w:rsid w:val="01172159"/>
    <w:rsid w:val="01B74261"/>
    <w:rsid w:val="01D571BC"/>
    <w:rsid w:val="029B44D3"/>
    <w:rsid w:val="03091250"/>
    <w:rsid w:val="030B000A"/>
    <w:rsid w:val="04E0470D"/>
    <w:rsid w:val="059C28C2"/>
    <w:rsid w:val="061C7986"/>
    <w:rsid w:val="06F3462A"/>
    <w:rsid w:val="077B5E33"/>
    <w:rsid w:val="07B42F31"/>
    <w:rsid w:val="087245E9"/>
    <w:rsid w:val="08D12404"/>
    <w:rsid w:val="0AB3259A"/>
    <w:rsid w:val="0AC43BFC"/>
    <w:rsid w:val="0AFB1BC7"/>
    <w:rsid w:val="0B386076"/>
    <w:rsid w:val="0B486311"/>
    <w:rsid w:val="0B6F074F"/>
    <w:rsid w:val="0BB721C8"/>
    <w:rsid w:val="0BF3151B"/>
    <w:rsid w:val="0C5C70D2"/>
    <w:rsid w:val="0C8F1EAB"/>
    <w:rsid w:val="0D3835BD"/>
    <w:rsid w:val="0D7074A3"/>
    <w:rsid w:val="0DD643C0"/>
    <w:rsid w:val="0FAB68C5"/>
    <w:rsid w:val="100D23D7"/>
    <w:rsid w:val="11D64C17"/>
    <w:rsid w:val="14A20267"/>
    <w:rsid w:val="191C263F"/>
    <w:rsid w:val="19495A8C"/>
    <w:rsid w:val="19F704E3"/>
    <w:rsid w:val="1AFD2B54"/>
    <w:rsid w:val="1B201E0F"/>
    <w:rsid w:val="1C617521"/>
    <w:rsid w:val="1CA70991"/>
    <w:rsid w:val="1CE94C7E"/>
    <w:rsid w:val="1D0E5DB7"/>
    <w:rsid w:val="1DA03128"/>
    <w:rsid w:val="1E5B385B"/>
    <w:rsid w:val="1EC01001"/>
    <w:rsid w:val="1F835ED5"/>
    <w:rsid w:val="1FB27690"/>
    <w:rsid w:val="1FDD6E90"/>
    <w:rsid w:val="2008261D"/>
    <w:rsid w:val="20194AB6"/>
    <w:rsid w:val="20DC38FA"/>
    <w:rsid w:val="210C6647"/>
    <w:rsid w:val="217F2DFF"/>
    <w:rsid w:val="249B429A"/>
    <w:rsid w:val="24E34B84"/>
    <w:rsid w:val="266879AE"/>
    <w:rsid w:val="26F96712"/>
    <w:rsid w:val="278E3373"/>
    <w:rsid w:val="28A7603E"/>
    <w:rsid w:val="28FE22D0"/>
    <w:rsid w:val="29032ED5"/>
    <w:rsid w:val="29365CAD"/>
    <w:rsid w:val="29C50A14"/>
    <w:rsid w:val="2AA34B7F"/>
    <w:rsid w:val="2AA50082"/>
    <w:rsid w:val="2CEE6CC2"/>
    <w:rsid w:val="2DB5450D"/>
    <w:rsid w:val="2E8438E1"/>
    <w:rsid w:val="31476967"/>
    <w:rsid w:val="314815B0"/>
    <w:rsid w:val="314E3D74"/>
    <w:rsid w:val="31A87906"/>
    <w:rsid w:val="3201709B"/>
    <w:rsid w:val="334B0336"/>
    <w:rsid w:val="33C05D77"/>
    <w:rsid w:val="348070AE"/>
    <w:rsid w:val="34B22441"/>
    <w:rsid w:val="353F2B92"/>
    <w:rsid w:val="35B516AA"/>
    <w:rsid w:val="36422592"/>
    <w:rsid w:val="36C066E4"/>
    <w:rsid w:val="36DB3EF8"/>
    <w:rsid w:val="37926A3C"/>
    <w:rsid w:val="399D7D96"/>
    <w:rsid w:val="3A0D69A2"/>
    <w:rsid w:val="3A9E1B37"/>
    <w:rsid w:val="3ABB6EE9"/>
    <w:rsid w:val="3AF631A4"/>
    <w:rsid w:val="3B27789D"/>
    <w:rsid w:val="3B661580"/>
    <w:rsid w:val="3B6D4C2A"/>
    <w:rsid w:val="3C0D0E14"/>
    <w:rsid w:val="3CEE5F6C"/>
    <w:rsid w:val="3D205459"/>
    <w:rsid w:val="3DAA3D38"/>
    <w:rsid w:val="3E0D3DDD"/>
    <w:rsid w:val="406F5B46"/>
    <w:rsid w:val="415D4149"/>
    <w:rsid w:val="435F0417"/>
    <w:rsid w:val="43B3461E"/>
    <w:rsid w:val="43CA722C"/>
    <w:rsid w:val="4476157F"/>
    <w:rsid w:val="45955EC2"/>
    <w:rsid w:val="464E04AD"/>
    <w:rsid w:val="46557724"/>
    <w:rsid w:val="46AE0B03"/>
    <w:rsid w:val="46D81947"/>
    <w:rsid w:val="4703600F"/>
    <w:rsid w:val="47CB1EA1"/>
    <w:rsid w:val="4857586E"/>
    <w:rsid w:val="488F0FA9"/>
    <w:rsid w:val="4A3D7A5A"/>
    <w:rsid w:val="4A952667"/>
    <w:rsid w:val="4AC779BE"/>
    <w:rsid w:val="4ADB2DDC"/>
    <w:rsid w:val="4B2E4DE4"/>
    <w:rsid w:val="4C5713CF"/>
    <w:rsid w:val="4C8C608C"/>
    <w:rsid w:val="4CE444B6"/>
    <w:rsid w:val="4D5137E5"/>
    <w:rsid w:val="4ED07B6B"/>
    <w:rsid w:val="4FFD0EF1"/>
    <w:rsid w:val="52781559"/>
    <w:rsid w:val="527B24DD"/>
    <w:rsid w:val="528024FB"/>
    <w:rsid w:val="53294C00"/>
    <w:rsid w:val="54265D9C"/>
    <w:rsid w:val="54604C7D"/>
    <w:rsid w:val="56A31EE4"/>
    <w:rsid w:val="57892BAB"/>
    <w:rsid w:val="57B66EF2"/>
    <w:rsid w:val="588136AA"/>
    <w:rsid w:val="588562C6"/>
    <w:rsid w:val="59440C82"/>
    <w:rsid w:val="59C35658"/>
    <w:rsid w:val="59FE5B32"/>
    <w:rsid w:val="5A1E05E5"/>
    <w:rsid w:val="5AA62E48"/>
    <w:rsid w:val="5BC31F9B"/>
    <w:rsid w:val="5C106817"/>
    <w:rsid w:val="5D7551E4"/>
    <w:rsid w:val="5D870CD2"/>
    <w:rsid w:val="5DA930B5"/>
    <w:rsid w:val="5F20741E"/>
    <w:rsid w:val="5FFB5E88"/>
    <w:rsid w:val="604A0FC0"/>
    <w:rsid w:val="60C06ECB"/>
    <w:rsid w:val="61433C21"/>
    <w:rsid w:val="6181445A"/>
    <w:rsid w:val="626C1157"/>
    <w:rsid w:val="62C728EC"/>
    <w:rsid w:val="62D00E29"/>
    <w:rsid w:val="631728A2"/>
    <w:rsid w:val="632750BB"/>
    <w:rsid w:val="63392A57"/>
    <w:rsid w:val="63890241"/>
    <w:rsid w:val="63C55EBE"/>
    <w:rsid w:val="63D7745D"/>
    <w:rsid w:val="63DB5E63"/>
    <w:rsid w:val="65EF7ACC"/>
    <w:rsid w:val="6713648F"/>
    <w:rsid w:val="67872BFA"/>
    <w:rsid w:val="67EC1862"/>
    <w:rsid w:val="687C30FB"/>
    <w:rsid w:val="68A2033A"/>
    <w:rsid w:val="68C71474"/>
    <w:rsid w:val="68E92CAD"/>
    <w:rsid w:val="69794B1B"/>
    <w:rsid w:val="6A721096"/>
    <w:rsid w:val="6B1C3EC6"/>
    <w:rsid w:val="6B75585A"/>
    <w:rsid w:val="6BFC0FB6"/>
    <w:rsid w:val="6D4B1F5D"/>
    <w:rsid w:val="6D632E87"/>
    <w:rsid w:val="6D9C0A62"/>
    <w:rsid w:val="6E056E0D"/>
    <w:rsid w:val="6E3661C1"/>
    <w:rsid w:val="6F4740BD"/>
    <w:rsid w:val="702E0D9C"/>
    <w:rsid w:val="70311D20"/>
    <w:rsid w:val="706F0B3B"/>
    <w:rsid w:val="71136A83"/>
    <w:rsid w:val="714C03CB"/>
    <w:rsid w:val="72694E43"/>
    <w:rsid w:val="73E73956"/>
    <w:rsid w:val="73F57E4D"/>
    <w:rsid w:val="741C7D0C"/>
    <w:rsid w:val="74E375BD"/>
    <w:rsid w:val="74E8615B"/>
    <w:rsid w:val="74FB517C"/>
    <w:rsid w:val="77BB3B58"/>
    <w:rsid w:val="788860C0"/>
    <w:rsid w:val="7B373932"/>
    <w:rsid w:val="7C3A7CDC"/>
    <w:rsid w:val="7DC27B63"/>
    <w:rsid w:val="7DDF1692"/>
    <w:rsid w:val="7E435834"/>
    <w:rsid w:val="7E5C0C5B"/>
    <w:rsid w:val="7F56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topLinePunct/>
      <w:autoSpaceDE w:val="0"/>
      <w:autoSpaceDN w:val="0"/>
      <w:adjustRightInd w:val="0"/>
      <w:snapToGrid w:val="0"/>
      <w:spacing w:line="560" w:lineRule="exact"/>
      <w:ind w:firstLine="964" w:firstLineChars="200"/>
      <w:jc w:val="both"/>
      <w:textAlignment w:val="baseline"/>
    </w:pPr>
    <w:rPr>
      <w:rFonts w:ascii="Times New Roman" w:hAnsi="Times New Roman" w:eastAsia="方正仿宋_GBK" w:cs="Arial"/>
      <w:snapToGrid w:val="0"/>
      <w:color w:val="000000"/>
      <w:kern w:val="0"/>
      <w:sz w:val="32"/>
      <w:szCs w:val="21"/>
      <w:lang w:val="en-US" w:eastAsia="en-US" w:bidi="ar-SA"/>
    </w:rPr>
  </w:style>
  <w:style w:type="paragraph" w:styleId="3">
    <w:name w:val="heading 1"/>
    <w:basedOn w:val="1"/>
    <w:next w:val="1"/>
    <w:qFormat/>
    <w:uiPriority w:val="0"/>
    <w:pPr>
      <w:keepNext/>
      <w:keepLines/>
      <w:spacing w:before="340" w:beforeLines="0" w:beforeAutospacing="0" w:after="340" w:afterLines="0" w:afterAutospacing="0" w:line="240" w:lineRule="auto"/>
      <w:outlineLvl w:val="0"/>
    </w:pPr>
    <w:rPr>
      <w:rFonts w:ascii="Times New Roman" w:hAnsi="Times New Roman"/>
      <w:b/>
      <w:kern w:val="44"/>
      <w:sz w:val="44"/>
    </w:rPr>
  </w:style>
  <w:style w:type="paragraph" w:styleId="2">
    <w:name w:val="heading 2"/>
    <w:basedOn w:val="3"/>
    <w:next w:val="1"/>
    <w:semiHidden/>
    <w:unhideWhenUsed/>
    <w:qFormat/>
    <w:uiPriority w:val="0"/>
    <w:pPr>
      <w:spacing w:beforeAutospacing="0" w:afterAutospacing="0"/>
      <w:ind w:firstLine="880" w:firstLineChars="200"/>
      <w:jc w:val="left"/>
      <w:outlineLvl w:val="1"/>
    </w:pPr>
    <w:rPr>
      <w:rFonts w:ascii="Times New Roman" w:hAnsi="Times New Roman" w:eastAsia="方正黑体_GBK" w:cs="宋体"/>
      <w:bCs/>
      <w:kern w:val="0"/>
      <w:sz w:val="32"/>
      <w:szCs w:val="36"/>
      <w:lang w:bidi="ar"/>
    </w:rPr>
  </w:style>
  <w:style w:type="paragraph" w:styleId="4">
    <w:name w:val="heading 3"/>
    <w:basedOn w:val="1"/>
    <w:next w:val="1"/>
    <w:link w:val="15"/>
    <w:semiHidden/>
    <w:unhideWhenUsed/>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方正仿宋_GBK" w:cs="宋体"/>
      <w:b/>
      <w:sz w:val="32"/>
      <w:szCs w:val="22"/>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next w:val="1"/>
    <w:qFormat/>
    <w:uiPriority w:val="0"/>
    <w:pPr>
      <w:spacing w:line="560" w:lineRule="exact"/>
      <w:ind w:firstLine="880" w:firstLineChars="200"/>
    </w:pPr>
    <w:rPr>
      <w:rFonts w:ascii="Times New Roman" w:hAnsi="Times New Roman" w:eastAsia="方正仿宋_GBK" w:cs="Times New Roman"/>
      <w:sz w:val="32"/>
      <w:szCs w:val="24"/>
    </w:rPr>
  </w:style>
  <w:style w:type="paragraph" w:styleId="6">
    <w:name w:val="caption"/>
    <w:basedOn w:val="1"/>
    <w:next w:val="1"/>
    <w:semiHidden/>
    <w:unhideWhenUsed/>
    <w:qFormat/>
    <w:uiPriority w:val="0"/>
    <w:pPr>
      <w:spacing w:line="480" w:lineRule="auto"/>
      <w:ind w:firstLine="0" w:firstLineChars="0"/>
      <w:jc w:val="center"/>
    </w:pPr>
    <w:rPr>
      <w:rFonts w:ascii="Times New Roman" w:hAnsi="Times New Roman" w:eastAsia="方正楷体_GBK" w:cs="宋体"/>
      <w:b/>
      <w:sz w:val="28"/>
      <w:szCs w:val="22"/>
    </w:rPr>
  </w:style>
  <w:style w:type="paragraph" w:styleId="7">
    <w:name w:val="Body Text"/>
    <w:basedOn w:val="1"/>
    <w:next w:val="1"/>
    <w:qFormat/>
    <w:uiPriority w:val="0"/>
    <w:pPr>
      <w:spacing w:line="580" w:lineRule="exact"/>
      <w:ind w:firstLine="200" w:firstLineChars="200"/>
      <w:jc w:val="both"/>
    </w:pPr>
    <w:rPr>
      <w:rFonts w:ascii="Calibri" w:hAnsi="Calibri" w:eastAsia="仿宋_GB2312" w:cs="黑体"/>
      <w:sz w:val="32"/>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ind w:firstLine="0" w:firstLineChars="0"/>
    </w:pPr>
    <w:rPr>
      <w:rFonts w:ascii="宋体" w:hAnsi="宋体" w:eastAsia="方正楷体_GBK" w:cs="宋体"/>
      <w:sz w:val="32"/>
      <w:szCs w:val="22"/>
    </w:rPr>
  </w:style>
  <w:style w:type="paragraph" w:styleId="11">
    <w:name w:val="footnote text"/>
    <w:basedOn w:val="1"/>
    <w:qFormat/>
    <w:uiPriority w:val="0"/>
    <w:pPr>
      <w:snapToGrid w:val="0"/>
      <w:jc w:val="left"/>
    </w:pPr>
    <w:rPr>
      <w:sz w:val="18"/>
    </w:rPr>
  </w:style>
  <w:style w:type="character" w:styleId="13">
    <w:name w:val="footnote reference"/>
    <w:basedOn w:val="12"/>
    <w:qFormat/>
    <w:uiPriority w:val="0"/>
    <w:rPr>
      <w:vertAlign w:val="superscript"/>
    </w:rPr>
  </w:style>
  <w:style w:type="character" w:customStyle="1" w:styleId="15">
    <w:name w:val="标题 3 Char"/>
    <w:link w:val="4"/>
    <w:qFormat/>
    <w:uiPriority w:val="0"/>
    <w:rPr>
      <w:rFonts w:ascii="Times New Roman" w:hAnsi="Times New Roman" w:eastAsia="方正仿宋_GBK" w:cs="宋体"/>
      <w:b/>
      <w:sz w:val="32"/>
      <w:szCs w:val="22"/>
    </w:rPr>
  </w:style>
  <w:style w:type="paragraph" w:customStyle="1" w:styleId="16">
    <w:name w:val="我的正文"/>
    <w:qFormat/>
    <w:uiPriority w:val="0"/>
    <w:pPr>
      <w:widowControl w:val="0"/>
      <w:spacing w:line="580" w:lineRule="exact"/>
      <w:ind w:firstLine="420" w:firstLineChars="200"/>
      <w:jc w:val="both"/>
    </w:pPr>
    <w:rPr>
      <w:rFonts w:ascii="Times New Roman" w:hAnsi="Times New Roman" w:eastAsia="方正仿宋_GBK" w:cstheme="minorBidi"/>
      <w:sz w:val="32"/>
      <w:szCs w:val="32"/>
    </w:rPr>
  </w:style>
  <w:style w:type="character" w:customStyle="1" w:styleId="17">
    <w:name w:val="正式文 Char"/>
    <w:qFormat/>
    <w:uiPriority w:val="0"/>
    <w:rPr>
      <w:rFonts w:hint="eastAsia" w:ascii="仿宋_GB2312" w:hAnsi="仿宋_GB2312" w:eastAsia="方正仿宋_GBK" w:cs="Times New Roman"/>
      <w:color w:val="000000"/>
      <w:spacing w:val="-6"/>
      <w:sz w:val="32"/>
      <w:szCs w:val="22"/>
    </w:rPr>
  </w:style>
  <w:style w:type="paragraph" w:customStyle="1" w:styleId="18">
    <w:name w:val="正式文"/>
    <w:basedOn w:val="1"/>
    <w:link w:val="19"/>
    <w:qFormat/>
    <w:uiPriority w:val="0"/>
    <w:pPr>
      <w:ind w:firstLine="880"/>
    </w:pPr>
    <w:rPr>
      <w:rFonts w:hint="eastAsia"/>
      <w:spacing w:val="-6"/>
      <w:kern w:val="0"/>
      <w:szCs w:val="22"/>
    </w:rPr>
  </w:style>
  <w:style w:type="character" w:customStyle="1" w:styleId="19">
    <w:name w:val="正式文 Char1"/>
    <w:basedOn w:val="12"/>
    <w:link w:val="18"/>
    <w:qFormat/>
    <w:uiPriority w:val="0"/>
    <w:rPr>
      <w:rFonts w:hint="eastAsia"/>
      <w:spacing w:val="-6"/>
      <w:kern w:val="0"/>
      <w:szCs w:val="22"/>
    </w:rPr>
  </w:style>
  <w:style w:type="character" w:customStyle="1" w:styleId="20">
    <w:name w:val="二级标题 Char1"/>
    <w:basedOn w:val="12"/>
    <w:link w:val="21"/>
    <w:qFormat/>
    <w:uiPriority w:val="0"/>
    <w:rPr>
      <w:rFonts w:hint="eastAsia" w:ascii="方正楷体_GBK" w:hAnsi="方正楷体_GBK" w:eastAsia="方正楷体_GBK" w:cs="Times New Roman"/>
      <w:b/>
      <w:bCs/>
      <w:color w:val="000000"/>
      <w:kern w:val="44"/>
      <w:sz w:val="36"/>
      <w:szCs w:val="32"/>
      <w:lang w:val="en-US" w:eastAsia="zh-CN" w:bidi="ar-SA"/>
    </w:rPr>
  </w:style>
  <w:style w:type="paragraph" w:customStyle="1" w:styleId="21">
    <w:name w:val="二级标题"/>
    <w:next w:val="16"/>
    <w:link w:val="20"/>
    <w:qFormat/>
    <w:uiPriority w:val="0"/>
    <w:pPr>
      <w:widowControl w:val="0"/>
      <w:spacing w:line="600" w:lineRule="exact"/>
      <w:ind w:firstLine="420" w:firstLineChars="200"/>
      <w:jc w:val="both"/>
    </w:pPr>
    <w:rPr>
      <w:rFonts w:hint="eastAsia" w:ascii="方正楷体_GBK" w:hAnsi="方正楷体_GBK" w:eastAsia="方正楷体_GBK" w:cs="Times New Roman"/>
      <w:b/>
      <w:bCs/>
      <w:color w:val="000000"/>
      <w:kern w:val="44"/>
      <w:sz w:val="36"/>
      <w:szCs w:val="32"/>
      <w:lang w:val="en-US" w:eastAsia="zh-CN" w:bidi="ar-SA"/>
    </w:rPr>
  </w:style>
  <w:style w:type="character" w:customStyle="1" w:styleId="22">
    <w:name w:val="备注文 Char1"/>
    <w:link w:val="23"/>
    <w:qFormat/>
    <w:uiPriority w:val="0"/>
    <w:rPr>
      <w:rFonts w:hint="eastAsia" w:ascii="楷体_GB2312" w:hAnsi="楷体_GB2312" w:eastAsia="方正楷体_GBK"/>
      <w:color w:val="0070C0"/>
      <w:kern w:val="0"/>
      <w:sz w:val="30"/>
      <w:szCs w:val="28"/>
    </w:rPr>
  </w:style>
  <w:style w:type="paragraph" w:customStyle="1" w:styleId="23">
    <w:name w:val="备注文"/>
    <w:basedOn w:val="1"/>
    <w:link w:val="22"/>
    <w:qFormat/>
    <w:uiPriority w:val="0"/>
    <w:pPr>
      <w:widowControl/>
      <w:ind w:firstLine="643"/>
    </w:pPr>
    <w:rPr>
      <w:rFonts w:hint="eastAsia" w:ascii="楷体_GB2312" w:hAnsi="楷体_GB2312" w:eastAsia="方正楷体_GBK"/>
      <w:color w:val="0070C0"/>
      <w:kern w:val="0"/>
      <w:sz w:val="30"/>
      <w:szCs w:val="28"/>
    </w:rPr>
  </w:style>
  <w:style w:type="paragraph" w:customStyle="1" w:styleId="24">
    <w:name w:val="_Style 14"/>
    <w:basedOn w:val="1"/>
    <w:qFormat/>
    <w:uiPriority w:val="0"/>
    <w:pPr>
      <w:keepNext/>
      <w:widowControl/>
      <w:tabs>
        <w:tab w:val="left" w:pos="425"/>
      </w:tabs>
      <w:autoSpaceDE w:val="0"/>
      <w:autoSpaceDN w:val="0"/>
      <w:adjustRightInd w:val="0"/>
      <w:spacing w:before="80" w:beforeLines="0" w:beforeAutospacing="0" w:after="80" w:afterLines="0" w:afterAutospacing="0"/>
      <w:ind w:hanging="425"/>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2024-03-26T10:25:00Z</dcterms:created>
  <dc:creator>kanka</dc:creator>
  <cp:lastModifiedBy>张文坚</cp:lastModifiedBy>
  <dcterms:modified xsi:type="dcterms:W3CDTF">2026-03-17T09:10:51Z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7A10400D859A450B9F8C8DA73B1ECD56</vt:lpwstr>
  </property>
</Properties>
</file>