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74A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500" w:lineRule="atLeast"/>
        <w:ind w:left="0" w:right="0" w:firstLine="0"/>
        <w:jc w:val="center"/>
        <w:rPr>
          <w:rFonts w:ascii="微软雅黑" w:hAnsi="微软雅黑" w:eastAsia="微软雅黑" w:cs="微软雅黑"/>
          <w:b/>
          <w:bCs/>
          <w:i w:val="0"/>
          <w:iCs w:val="0"/>
          <w:caps w:val="0"/>
          <w:color w:val="006EAB"/>
          <w:spacing w:val="0"/>
          <w:sz w:val="24"/>
          <w:szCs w:val="24"/>
        </w:rPr>
      </w:pPr>
      <w:r>
        <w:rPr>
          <w:rFonts w:hint="eastAsia" w:ascii="微软雅黑" w:hAnsi="微软雅黑" w:eastAsia="微软雅黑" w:cs="微软雅黑"/>
          <w:b/>
          <w:bCs/>
          <w:i w:val="0"/>
          <w:iCs w:val="0"/>
          <w:caps w:val="0"/>
          <w:color w:val="006EAB"/>
          <w:spacing w:val="0"/>
          <w:sz w:val="24"/>
          <w:szCs w:val="24"/>
          <w:bdr w:val="none" w:color="auto" w:sz="0" w:space="0"/>
          <w:shd w:val="clear" w:fill="F7F7F7"/>
        </w:rPr>
        <w:t>国家能源局综合司关于印发全面提升 “获得电力”服务水平工作任务台账的通知（国能综通监管〔2021〕37号）</w:t>
      </w:r>
    </w:p>
    <w:p w14:paraId="487C4848">
      <w:pPr>
        <w:keepNext w:val="0"/>
        <w:keepLines w:val="0"/>
        <w:widowControl/>
        <w:suppressLineNumbers w:val="0"/>
        <w:pBdr>
          <w:top w:val="none" w:color="auto" w:sz="0" w:space="0"/>
          <w:left w:val="none" w:color="auto" w:sz="0" w:space="0"/>
          <w:bottom w:val="single" w:color="EEEEEE" w:sz="4" w:space="10"/>
          <w:right w:val="none" w:color="auto" w:sz="0" w:space="0"/>
        </w:pBdr>
        <w:shd w:val="clear" w:fill="F7F7F7"/>
        <w:wordWrap w:val="0"/>
        <w:spacing w:before="100" w:beforeAutospacing="0" w:after="300" w:afterAutospacing="0" w:line="300" w:lineRule="atLeast"/>
        <w:ind w:left="0" w:right="0" w:firstLine="0"/>
        <w:jc w:val="center"/>
        <w:rPr>
          <w:rFonts w:ascii="微软雅黑" w:hAnsi="微软雅黑" w:eastAsia="微软雅黑" w:cs="微软雅黑"/>
          <w:i w:val="0"/>
          <w:iCs w:val="0"/>
          <w:caps w:val="0"/>
          <w:color w:val="333333"/>
          <w:spacing w:val="0"/>
          <w:sz w:val="12"/>
          <w:szCs w:val="12"/>
        </w:rPr>
      </w:pPr>
      <w:r>
        <w:rPr>
          <w:rFonts w:hint="eastAsia" w:ascii="微软雅黑" w:hAnsi="微软雅黑" w:eastAsia="微软雅黑" w:cs="微软雅黑"/>
          <w:i w:val="0"/>
          <w:iCs w:val="0"/>
          <w:caps w:val="0"/>
          <w:color w:val="333333"/>
          <w:spacing w:val="0"/>
          <w:kern w:val="0"/>
          <w:sz w:val="12"/>
          <w:szCs w:val="12"/>
          <w:bdr w:val="none" w:color="auto" w:sz="0" w:space="0"/>
          <w:shd w:val="clear" w:fill="F7F7F7"/>
          <w:lang w:val="en-US" w:eastAsia="zh-CN" w:bidi="ar"/>
        </w:rPr>
        <w:t>发布时间： 2021年04月02日 10:30:00  来源：国家能源局综合司  浏览量：752次 字体： </w:t>
      </w:r>
      <w:r>
        <w:rPr>
          <w:rFonts w:hint="eastAsia" w:ascii="微软雅黑" w:hAnsi="微软雅黑" w:eastAsia="微软雅黑" w:cs="微软雅黑"/>
          <w:i w:val="0"/>
          <w:iCs w:val="0"/>
          <w:caps w:val="0"/>
          <w:color w:val="333333"/>
          <w:spacing w:val="0"/>
          <w:kern w:val="0"/>
          <w:sz w:val="10"/>
          <w:szCs w:val="10"/>
          <w:bdr w:val="none" w:color="auto" w:sz="0" w:space="0"/>
          <w:shd w:val="clear" w:fill="F7F7F7"/>
          <w:lang w:val="en-US" w:eastAsia="zh-CN" w:bidi="ar"/>
        </w:rPr>
        <w:t>小</w:t>
      </w:r>
      <w:r>
        <w:rPr>
          <w:rFonts w:hint="eastAsia" w:ascii="微软雅黑" w:hAnsi="微软雅黑" w:eastAsia="微软雅黑" w:cs="微软雅黑"/>
          <w:i w:val="0"/>
          <w:iCs w:val="0"/>
          <w:caps w:val="0"/>
          <w:color w:val="333333"/>
          <w:spacing w:val="0"/>
          <w:kern w:val="0"/>
          <w:sz w:val="12"/>
          <w:szCs w:val="12"/>
          <w:bdr w:val="none" w:color="auto" w:sz="0" w:space="0"/>
          <w:shd w:val="clear" w:fill="F7F7F7"/>
          <w:lang w:val="en-US" w:eastAsia="zh-CN" w:bidi="ar"/>
        </w:rPr>
        <w:t> </w:t>
      </w:r>
      <w:r>
        <w:rPr>
          <w:rFonts w:hint="eastAsia" w:ascii="微软雅黑" w:hAnsi="微软雅黑" w:eastAsia="微软雅黑" w:cs="微软雅黑"/>
          <w:i w:val="0"/>
          <w:iCs w:val="0"/>
          <w:caps w:val="0"/>
          <w:color w:val="FF0000"/>
          <w:spacing w:val="0"/>
          <w:kern w:val="0"/>
          <w:sz w:val="14"/>
          <w:szCs w:val="14"/>
          <w:bdr w:val="none" w:color="auto" w:sz="0" w:space="0"/>
          <w:shd w:val="clear" w:fill="F7F7F7"/>
          <w:lang w:val="en-US" w:eastAsia="zh-CN" w:bidi="ar"/>
        </w:rPr>
        <w:t>中</w:t>
      </w:r>
      <w:r>
        <w:rPr>
          <w:rFonts w:hint="eastAsia" w:ascii="微软雅黑" w:hAnsi="微软雅黑" w:eastAsia="微软雅黑" w:cs="微软雅黑"/>
          <w:i w:val="0"/>
          <w:iCs w:val="0"/>
          <w:caps w:val="0"/>
          <w:color w:val="333333"/>
          <w:spacing w:val="0"/>
          <w:kern w:val="0"/>
          <w:sz w:val="12"/>
          <w:szCs w:val="12"/>
          <w:bdr w:val="none" w:color="auto" w:sz="0" w:space="0"/>
          <w:shd w:val="clear" w:fill="F7F7F7"/>
          <w:lang w:val="en-US" w:eastAsia="zh-CN" w:bidi="ar"/>
        </w:rPr>
        <w:t> </w:t>
      </w:r>
      <w:r>
        <w:rPr>
          <w:rFonts w:hint="eastAsia" w:ascii="微软雅黑" w:hAnsi="微软雅黑" w:eastAsia="微软雅黑" w:cs="微软雅黑"/>
          <w:i w:val="0"/>
          <w:iCs w:val="0"/>
          <w:caps w:val="0"/>
          <w:color w:val="FF0000"/>
          <w:spacing w:val="0"/>
          <w:kern w:val="0"/>
          <w:sz w:val="16"/>
          <w:szCs w:val="16"/>
          <w:bdr w:val="none" w:color="auto" w:sz="0" w:space="0"/>
          <w:shd w:val="clear" w:fill="F7F7F7"/>
          <w:lang w:val="en-US" w:eastAsia="zh-CN" w:bidi="ar"/>
        </w:rPr>
        <w:t>大</w:t>
      </w:r>
      <w:r>
        <w:rPr>
          <w:rFonts w:hint="eastAsia" w:ascii="微软雅黑" w:hAnsi="微软雅黑" w:eastAsia="微软雅黑" w:cs="微软雅黑"/>
          <w:i w:val="0"/>
          <w:iCs w:val="0"/>
          <w:caps w:val="0"/>
          <w:color w:val="333333"/>
          <w:spacing w:val="0"/>
          <w:kern w:val="0"/>
          <w:sz w:val="12"/>
          <w:szCs w:val="12"/>
          <w:bdr w:val="none" w:color="auto" w:sz="0" w:space="0"/>
          <w:shd w:val="clear" w:fill="F7F7F7"/>
          <w:lang w:val="en-US" w:eastAsia="zh-CN" w:bidi="ar"/>
        </w:rPr>
        <w:t> </w:t>
      </w:r>
    </w:p>
    <w:p w14:paraId="25FE96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各省（自治区、直辖市）能源局，有关省（自治区、直辖市）及新疆生产建设兵团发展改革委、经信委（工信委、工信厅），北京市城管委，各派出机构，国家电网有限公司、中国南方电网有限责任公司、内蒙古电力（集团）有限责任公司，各相关供电企业：</w:t>
      </w:r>
    </w:p>
    <w:p w14:paraId="10C878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2020年9月，经国务院同意，国家发展改革委、国家能源局联合印发了《关于全面提升“获得电力”服务水平持续优化用电营商环境的意见》（发改能源规〔2020〕1479号，以下简称1479号文）。1479号文件印发以来，各地积极推进落实，已取得了阶段性成果。为进一步推动1479号文全面落地落实，国家能源局制定了《全面提升“获得电力”服务水平工作任务台账》（以下简称《台账》，见附件1）,现印发给你们，有关要求如下。</w:t>
      </w:r>
    </w:p>
    <w:p w14:paraId="1F7081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一是细化目标任务。各省级能源（电力）主管部门要严格按照 《台账》要求，制定本省份三年行动方案和任务台账。对于已经制定出台但不符合《台账》要求的，相关单位应当抓紧修改完善。各省份三年行动方案和任务台账请于2021年4月30日前报送国家能源局，同时抄送国家能源局相关派出机构。各省份三年行动方案和任务台账要落实到地（市、州、盟），各地（市、州、盟）要进一步细化到县（市、区），并明确责任分工和时间节点。制定工作过程中如有问题，请及时向国家能源局报告。</w:t>
      </w:r>
    </w:p>
    <w:p w14:paraId="390F67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二是落实主体责任。各省级供电企业、地方供电企业、增量配电企业要配合本省能源（电力）主管部门制定好三年行动方案和任务台账，同时制定本企业实施方案，切实落实主体责任。实施方案请于2021年5月15日前报送国家能源局相关派出机构。各相关供电企业要主动对接本省能源（电力）主管部门和派出机构，及时反映工作中存在的突出问题。国家电网公司、南方电网公司要督促所属各级供电企业按期有序完成相关工作。</w:t>
      </w:r>
    </w:p>
    <w:p w14:paraId="099E02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三是做好信息报送。各省级能源（电力）主管部门要及时总结工作进展情况，按照“获得电力”任务指标完成情况统计表（见附件2）和“三零”“三省”服务效益统计表（见附件3）的格式要求,于每年7月15日前向国家能源局报送本年度上半年情况，次年1月15日前向国家能源局报送上一年度全年情况，同时抄送国家能源局相关派出机构。</w:t>
      </w:r>
    </w:p>
    <w:p w14:paraId="2781A6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四是加大监管力度。国家能源局各派出机构要加大对本辖区 1479号文落实情况的监管力度，重点对地方供电企业、增量配电企业的落实情况和农村地区等薄弱环节强化监管，并指导督促相关省级能源（电力）主管部门履行好牵头责任。国家能源局今年将组织开展全面提升“获得电力”服务水平落实情况综合监管工作，对问题严重、落实不力的地区和单位进行约谈，并视情况在全国范围进行通报。</w:t>
      </w:r>
    </w:p>
    <w:p w14:paraId="270E89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联系人：潘 荻010-6659860818610731876</w:t>
      </w:r>
    </w:p>
    <w:p w14:paraId="1B3CE2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侯欣宇010-6659731118511724172</w:t>
      </w:r>
    </w:p>
    <w:p w14:paraId="0CEABF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附件：1.全面提升“获得电力”服务水平工作任务台账</w:t>
      </w:r>
    </w:p>
    <w:p w14:paraId="72A4AA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2.“获得电力”任务指标完成情况统计表</w:t>
      </w:r>
    </w:p>
    <w:p w14:paraId="4678F1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3.“三零”“三省”服务效益统计表</w:t>
      </w:r>
    </w:p>
    <w:p w14:paraId="69562C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p>
    <w:p w14:paraId="09E376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righ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国家能源局综合司</w:t>
      </w:r>
    </w:p>
    <w:p w14:paraId="1B64BC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righ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2021年3月29日</w:t>
      </w:r>
    </w:p>
    <w:p w14:paraId="6CEBA1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right"/>
        <w:rPr>
          <w:rFonts w:hint="eastAsia" w:ascii="微软雅黑" w:hAnsi="微软雅黑" w:eastAsia="微软雅黑" w:cs="微软雅黑"/>
          <w:color w:val="5D5D5D"/>
          <w:sz w:val="16"/>
          <w:szCs w:val="16"/>
        </w:rPr>
      </w:pPr>
    </w:p>
    <w:p w14:paraId="77A68D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附件1</w:t>
      </w:r>
    </w:p>
    <w:p w14:paraId="407B16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center"/>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全面提升“获得电力”服务水平工作任务台账</w:t>
      </w: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52"/>
        <w:gridCol w:w="415"/>
        <w:gridCol w:w="3871"/>
        <w:gridCol w:w="1748"/>
        <w:gridCol w:w="864"/>
      </w:tblGrid>
      <w:tr w14:paraId="4A4AD5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262E3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70" w:type="dxa"/>
            <w:shd w:val="clear"/>
            <w:tcMar>
              <w:top w:w="50" w:type="dxa"/>
              <w:left w:w="50" w:type="dxa"/>
              <w:bottom w:w="50" w:type="dxa"/>
              <w:right w:w="50" w:type="dxa"/>
            </w:tcMar>
            <w:vAlign w:val="bottom"/>
          </w:tcPr>
          <w:p w14:paraId="0B31B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分类</w:t>
            </w:r>
          </w:p>
        </w:tc>
        <w:tc>
          <w:tcPr>
            <w:tcW w:w="5350" w:type="dxa"/>
            <w:shd w:val="clear"/>
            <w:tcMar>
              <w:top w:w="50" w:type="dxa"/>
              <w:left w:w="50" w:type="dxa"/>
              <w:bottom w:w="50" w:type="dxa"/>
              <w:right w:w="50" w:type="dxa"/>
            </w:tcMar>
            <w:vAlign w:val="bottom"/>
          </w:tcPr>
          <w:p w14:paraId="04791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工作目标任务</w:t>
            </w:r>
          </w:p>
        </w:tc>
        <w:tc>
          <w:tcPr>
            <w:tcW w:w="2320" w:type="dxa"/>
            <w:shd w:val="clear"/>
            <w:tcMar>
              <w:top w:w="50" w:type="dxa"/>
              <w:left w:w="50" w:type="dxa"/>
              <w:bottom w:w="50" w:type="dxa"/>
              <w:right w:w="50" w:type="dxa"/>
            </w:tcMar>
            <w:vAlign w:val="bottom"/>
          </w:tcPr>
          <w:p w14:paraId="12467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责任单位</w:t>
            </w:r>
          </w:p>
        </w:tc>
        <w:tc>
          <w:tcPr>
            <w:tcW w:w="1020" w:type="dxa"/>
            <w:shd w:val="clear"/>
            <w:tcMar>
              <w:top w:w="50" w:type="dxa"/>
              <w:left w:w="50" w:type="dxa"/>
              <w:bottom w:w="50" w:type="dxa"/>
              <w:right w:w="50" w:type="dxa"/>
            </w:tcMar>
            <w:vAlign w:val="bottom"/>
          </w:tcPr>
          <w:p w14:paraId="7CED8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完成时间</w:t>
            </w:r>
          </w:p>
        </w:tc>
      </w:tr>
      <w:tr w14:paraId="64CEC9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77CE7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w:t>
            </w:r>
          </w:p>
        </w:tc>
        <w:tc>
          <w:tcPr>
            <w:tcW w:w="470" w:type="dxa"/>
            <w:shd w:val="clear"/>
            <w:tcMar>
              <w:top w:w="50" w:type="dxa"/>
              <w:left w:w="50" w:type="dxa"/>
              <w:bottom w:w="50" w:type="dxa"/>
              <w:right w:w="50" w:type="dxa"/>
            </w:tcMar>
            <w:vAlign w:val="top"/>
          </w:tcPr>
          <w:p w14:paraId="5AB25857">
            <w:pPr>
              <w:rPr>
                <w:rFonts w:hint="eastAsia" w:ascii="宋体"/>
                <w:sz w:val="24"/>
                <w:szCs w:val="24"/>
              </w:rPr>
            </w:pPr>
          </w:p>
        </w:tc>
        <w:tc>
          <w:tcPr>
            <w:tcW w:w="5350" w:type="dxa"/>
            <w:shd w:val="clear"/>
            <w:tcMar>
              <w:top w:w="50" w:type="dxa"/>
              <w:left w:w="50" w:type="dxa"/>
              <w:bottom w:w="50" w:type="dxa"/>
              <w:right w:w="50" w:type="dxa"/>
            </w:tcMar>
            <w:vAlign w:val="center"/>
          </w:tcPr>
          <w:p w14:paraId="2FE55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各地区全面实现居民用户和低压小微企业用电报装“三零”服务、高压用户用电报装“三省”服务。</w:t>
            </w:r>
          </w:p>
        </w:tc>
        <w:tc>
          <w:tcPr>
            <w:tcW w:w="2320" w:type="dxa"/>
            <w:shd w:val="clear"/>
            <w:tcMar>
              <w:top w:w="50" w:type="dxa"/>
              <w:left w:w="50" w:type="dxa"/>
              <w:bottom w:w="50" w:type="dxa"/>
              <w:right w:w="50" w:type="dxa"/>
            </w:tcMar>
            <w:vAlign w:val="top"/>
          </w:tcPr>
          <w:p w14:paraId="36FBF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头，国家能源局各派出机构，各供电企业按职责分工负责</w:t>
            </w:r>
          </w:p>
        </w:tc>
        <w:tc>
          <w:tcPr>
            <w:tcW w:w="1020" w:type="dxa"/>
            <w:shd w:val="clear"/>
            <w:tcMar>
              <w:top w:w="50" w:type="dxa"/>
              <w:left w:w="50" w:type="dxa"/>
              <w:bottom w:w="50" w:type="dxa"/>
              <w:right w:w="50" w:type="dxa"/>
            </w:tcMar>
            <w:vAlign w:val="center"/>
          </w:tcPr>
          <w:p w14:paraId="69DB2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2022年底前</w:t>
            </w:r>
          </w:p>
        </w:tc>
      </w:tr>
      <w:tr w14:paraId="3EE200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4F408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w:t>
            </w:r>
          </w:p>
        </w:tc>
        <w:tc>
          <w:tcPr>
            <w:tcW w:w="470" w:type="dxa"/>
            <w:shd w:val="clear"/>
            <w:tcMar>
              <w:top w:w="50" w:type="dxa"/>
              <w:left w:w="50" w:type="dxa"/>
              <w:bottom w:w="50" w:type="dxa"/>
              <w:right w:w="50" w:type="dxa"/>
            </w:tcMar>
            <w:vAlign w:val="top"/>
          </w:tcPr>
          <w:p w14:paraId="24D07ACB">
            <w:pPr>
              <w:rPr>
                <w:rFonts w:hint="eastAsia" w:ascii="宋体"/>
                <w:sz w:val="24"/>
                <w:szCs w:val="24"/>
              </w:rPr>
            </w:pPr>
          </w:p>
        </w:tc>
        <w:tc>
          <w:tcPr>
            <w:tcW w:w="5350" w:type="dxa"/>
            <w:shd w:val="clear"/>
            <w:tcMar>
              <w:top w:w="50" w:type="dxa"/>
              <w:left w:w="50" w:type="dxa"/>
              <w:bottom w:w="50" w:type="dxa"/>
              <w:right w:w="50" w:type="dxa"/>
            </w:tcMar>
            <w:vAlign w:val="bottom"/>
          </w:tcPr>
          <w:p w14:paraId="721EC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将低压、20kV及以下高压电力接入工程审批时间分别压减至5个、10个工作日以内。</w:t>
            </w:r>
          </w:p>
        </w:tc>
        <w:tc>
          <w:tcPr>
            <w:tcW w:w="2320" w:type="dxa"/>
            <w:shd w:val="clear"/>
            <w:tcMar>
              <w:top w:w="50" w:type="dxa"/>
              <w:left w:w="50" w:type="dxa"/>
              <w:bottom w:w="50" w:type="dxa"/>
              <w:right w:w="50" w:type="dxa"/>
            </w:tcMar>
            <w:vAlign w:val="center"/>
          </w:tcPr>
          <w:p w14:paraId="6371BB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20" w:type="dxa"/>
            <w:shd w:val="clear"/>
            <w:tcMar>
              <w:top w:w="50" w:type="dxa"/>
              <w:left w:w="50" w:type="dxa"/>
              <w:bottom w:w="50" w:type="dxa"/>
              <w:right w:w="50" w:type="dxa"/>
            </w:tcMar>
            <w:vAlign w:val="center"/>
          </w:tcPr>
          <w:p w14:paraId="66BD3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16DC2F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23E1E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w:t>
            </w:r>
          </w:p>
        </w:tc>
        <w:tc>
          <w:tcPr>
            <w:tcW w:w="470" w:type="dxa"/>
            <w:shd w:val="clear"/>
            <w:tcMar>
              <w:top w:w="50" w:type="dxa"/>
              <w:left w:w="50" w:type="dxa"/>
              <w:bottom w:w="50" w:type="dxa"/>
              <w:right w:w="50" w:type="dxa"/>
            </w:tcMar>
            <w:vAlign w:val="top"/>
          </w:tcPr>
          <w:p w14:paraId="4E947249">
            <w:pPr>
              <w:rPr>
                <w:rFonts w:hint="eastAsia" w:ascii="宋体"/>
                <w:sz w:val="24"/>
                <w:szCs w:val="24"/>
              </w:rPr>
            </w:pPr>
          </w:p>
        </w:tc>
        <w:tc>
          <w:tcPr>
            <w:tcW w:w="5350" w:type="dxa"/>
            <w:shd w:val="clear"/>
            <w:tcMar>
              <w:top w:w="50" w:type="dxa"/>
              <w:left w:w="50" w:type="dxa"/>
              <w:bottom w:w="50" w:type="dxa"/>
              <w:right w:w="50" w:type="dxa"/>
            </w:tcMar>
            <w:vAlign w:val="bottom"/>
          </w:tcPr>
          <w:p w14:paraId="46B0B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未实行“三零”服务的低压非居民用户、高压单电源用户、高压双电源用户 的合计办理时间分别压减至6个、22个、32个工作日以内。</w:t>
            </w:r>
          </w:p>
        </w:tc>
        <w:tc>
          <w:tcPr>
            <w:tcW w:w="2320" w:type="dxa"/>
            <w:shd w:val="clear"/>
            <w:tcMar>
              <w:top w:w="50" w:type="dxa"/>
              <w:left w:w="50" w:type="dxa"/>
              <w:bottom w:w="50" w:type="dxa"/>
              <w:right w:w="50" w:type="dxa"/>
            </w:tcMar>
            <w:vAlign w:val="center"/>
          </w:tcPr>
          <w:p w14:paraId="3D529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67E5A0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4A28EB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182F5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w:t>
            </w:r>
          </w:p>
        </w:tc>
        <w:tc>
          <w:tcPr>
            <w:tcW w:w="470" w:type="dxa"/>
            <w:shd w:val="clear"/>
            <w:tcMar>
              <w:top w:w="50" w:type="dxa"/>
              <w:left w:w="50" w:type="dxa"/>
              <w:bottom w:w="50" w:type="dxa"/>
              <w:right w:w="50" w:type="dxa"/>
            </w:tcMar>
            <w:vAlign w:val="top"/>
          </w:tcPr>
          <w:p w14:paraId="2ED78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 目标</w:t>
            </w:r>
          </w:p>
        </w:tc>
        <w:tc>
          <w:tcPr>
            <w:tcW w:w="5350" w:type="dxa"/>
            <w:shd w:val="clear"/>
            <w:tcMar>
              <w:top w:w="50" w:type="dxa"/>
              <w:left w:w="50" w:type="dxa"/>
              <w:bottom w:w="50" w:type="dxa"/>
              <w:right w:w="50" w:type="dxa"/>
            </w:tcMar>
            <w:vAlign w:val="top"/>
          </w:tcPr>
          <w:p w14:paraId="0F997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将居民用户、实行“三零”服务的低压非居民用户从报装申请到装表接电的 全过程办电时间分别压减至5个、25个工作日以内。</w:t>
            </w:r>
          </w:p>
        </w:tc>
        <w:tc>
          <w:tcPr>
            <w:tcW w:w="2320" w:type="dxa"/>
            <w:shd w:val="clear"/>
            <w:tcMar>
              <w:top w:w="50" w:type="dxa"/>
              <w:left w:w="50" w:type="dxa"/>
              <w:bottom w:w="50" w:type="dxa"/>
              <w:right w:w="50" w:type="dxa"/>
            </w:tcMar>
            <w:vAlign w:val="top"/>
          </w:tcPr>
          <w:p w14:paraId="7B008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各供电企业、各省级能源（电力） 主管部门</w:t>
            </w:r>
          </w:p>
        </w:tc>
        <w:tc>
          <w:tcPr>
            <w:tcW w:w="1020" w:type="dxa"/>
            <w:shd w:val="clear"/>
            <w:tcMar>
              <w:top w:w="50" w:type="dxa"/>
              <w:left w:w="50" w:type="dxa"/>
              <w:bottom w:w="50" w:type="dxa"/>
              <w:right w:w="50" w:type="dxa"/>
            </w:tcMar>
            <w:vAlign w:val="center"/>
          </w:tcPr>
          <w:p w14:paraId="47289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047059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4EBB2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w:t>
            </w:r>
          </w:p>
        </w:tc>
        <w:tc>
          <w:tcPr>
            <w:tcW w:w="470" w:type="dxa"/>
            <w:shd w:val="clear"/>
            <w:tcMar>
              <w:top w:w="50" w:type="dxa"/>
              <w:left w:w="50" w:type="dxa"/>
              <w:bottom w:w="50" w:type="dxa"/>
              <w:right w:w="50" w:type="dxa"/>
            </w:tcMar>
            <w:vAlign w:val="top"/>
          </w:tcPr>
          <w:p w14:paraId="681A93CC">
            <w:pPr>
              <w:rPr>
                <w:rFonts w:hint="eastAsia" w:ascii="宋体"/>
                <w:sz w:val="24"/>
                <w:szCs w:val="24"/>
              </w:rPr>
            </w:pPr>
          </w:p>
        </w:tc>
        <w:tc>
          <w:tcPr>
            <w:tcW w:w="5350" w:type="dxa"/>
            <w:shd w:val="clear"/>
            <w:tcMar>
              <w:top w:w="50" w:type="dxa"/>
              <w:left w:w="50" w:type="dxa"/>
              <w:bottom w:w="50" w:type="dxa"/>
              <w:right w:w="50" w:type="dxa"/>
            </w:tcMar>
            <w:vAlign w:val="bottom"/>
          </w:tcPr>
          <w:p w14:paraId="11F6B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将实行“三零”服务的低压非居民用户全过程办电时间进一步压减至20个工作日以内。</w:t>
            </w:r>
          </w:p>
        </w:tc>
        <w:tc>
          <w:tcPr>
            <w:tcW w:w="2320" w:type="dxa"/>
            <w:shd w:val="clear"/>
            <w:tcMar>
              <w:top w:w="50" w:type="dxa"/>
              <w:left w:w="50" w:type="dxa"/>
              <w:bottom w:w="50" w:type="dxa"/>
              <w:right w:w="50" w:type="dxa"/>
            </w:tcMar>
            <w:vAlign w:val="bottom"/>
          </w:tcPr>
          <w:p w14:paraId="73DCE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各供电企业、各省级能源（电力） 主管部门</w:t>
            </w:r>
          </w:p>
        </w:tc>
        <w:tc>
          <w:tcPr>
            <w:tcW w:w="1020" w:type="dxa"/>
            <w:shd w:val="clear"/>
            <w:tcMar>
              <w:top w:w="50" w:type="dxa"/>
              <w:left w:w="50" w:type="dxa"/>
              <w:bottom w:w="50" w:type="dxa"/>
              <w:right w:w="50" w:type="dxa"/>
            </w:tcMar>
            <w:vAlign w:val="center"/>
          </w:tcPr>
          <w:p w14:paraId="6C4BB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2021年底前</w:t>
            </w:r>
          </w:p>
        </w:tc>
      </w:tr>
      <w:tr w14:paraId="5A88E4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6C09B4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6</w:t>
            </w:r>
          </w:p>
        </w:tc>
        <w:tc>
          <w:tcPr>
            <w:tcW w:w="470" w:type="dxa"/>
            <w:shd w:val="clear"/>
            <w:tcMar>
              <w:top w:w="50" w:type="dxa"/>
              <w:left w:w="50" w:type="dxa"/>
              <w:bottom w:w="50" w:type="dxa"/>
              <w:right w:w="50" w:type="dxa"/>
            </w:tcMar>
            <w:vAlign w:val="top"/>
          </w:tcPr>
          <w:p w14:paraId="75F7FC5D">
            <w:pPr>
              <w:rPr>
                <w:rFonts w:hint="eastAsia" w:ascii="宋体"/>
                <w:sz w:val="24"/>
                <w:szCs w:val="24"/>
              </w:rPr>
            </w:pPr>
          </w:p>
        </w:tc>
        <w:tc>
          <w:tcPr>
            <w:tcW w:w="5350" w:type="dxa"/>
            <w:shd w:val="clear"/>
            <w:tcMar>
              <w:top w:w="50" w:type="dxa"/>
              <w:left w:w="50" w:type="dxa"/>
              <w:bottom w:w="50" w:type="dxa"/>
              <w:right w:w="50" w:type="dxa"/>
            </w:tcMar>
            <w:vAlign w:val="top"/>
          </w:tcPr>
          <w:p w14:paraId="048DD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将实行“三零”服务的低压非居民用户全过程办电时间进一步压减至15个工作日以内。</w:t>
            </w:r>
          </w:p>
        </w:tc>
        <w:tc>
          <w:tcPr>
            <w:tcW w:w="2320" w:type="dxa"/>
            <w:shd w:val="clear"/>
            <w:tcMar>
              <w:top w:w="50" w:type="dxa"/>
              <w:left w:w="50" w:type="dxa"/>
              <w:bottom w:w="50" w:type="dxa"/>
              <w:right w:w="50" w:type="dxa"/>
            </w:tcMar>
            <w:vAlign w:val="top"/>
          </w:tcPr>
          <w:p w14:paraId="6418A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各供电企业、各省级能源（电力） 主管部门</w:t>
            </w:r>
          </w:p>
        </w:tc>
        <w:tc>
          <w:tcPr>
            <w:tcW w:w="1020" w:type="dxa"/>
            <w:shd w:val="clear"/>
            <w:tcMar>
              <w:top w:w="50" w:type="dxa"/>
              <w:left w:w="50" w:type="dxa"/>
              <w:bottom w:w="50" w:type="dxa"/>
              <w:right w:w="50" w:type="dxa"/>
            </w:tcMar>
            <w:vAlign w:val="center"/>
          </w:tcPr>
          <w:p w14:paraId="1D38B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2022年底前</w:t>
            </w:r>
          </w:p>
        </w:tc>
      </w:tr>
      <w:tr w14:paraId="20663A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5DCA7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7</w:t>
            </w:r>
          </w:p>
        </w:tc>
        <w:tc>
          <w:tcPr>
            <w:tcW w:w="470" w:type="dxa"/>
            <w:shd w:val="clear"/>
            <w:tcMar>
              <w:top w:w="50" w:type="dxa"/>
              <w:left w:w="50" w:type="dxa"/>
              <w:bottom w:w="50" w:type="dxa"/>
              <w:right w:w="50" w:type="dxa"/>
            </w:tcMar>
            <w:vAlign w:val="top"/>
          </w:tcPr>
          <w:p w14:paraId="017B98C3">
            <w:pPr>
              <w:rPr>
                <w:rFonts w:hint="eastAsia" w:ascii="宋体"/>
                <w:sz w:val="24"/>
                <w:szCs w:val="24"/>
              </w:rPr>
            </w:pPr>
          </w:p>
        </w:tc>
        <w:tc>
          <w:tcPr>
            <w:tcW w:w="5350" w:type="dxa"/>
            <w:shd w:val="clear"/>
            <w:tcMar>
              <w:top w:w="50" w:type="dxa"/>
              <w:left w:w="50" w:type="dxa"/>
              <w:bottom w:w="50" w:type="dxa"/>
              <w:right w:w="50" w:type="dxa"/>
            </w:tcMar>
            <w:vAlign w:val="bottom"/>
          </w:tcPr>
          <w:p w14:paraId="3F6B10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将居民用户、实行“三零”服务的低压非居民用户的用电报装压减至2个环 节，未实行“三零”服务的低压非居民用户的用电报装压减至3个环节。</w:t>
            </w:r>
          </w:p>
        </w:tc>
        <w:tc>
          <w:tcPr>
            <w:tcW w:w="2320" w:type="dxa"/>
            <w:shd w:val="clear"/>
            <w:tcMar>
              <w:top w:w="50" w:type="dxa"/>
              <w:left w:w="50" w:type="dxa"/>
              <w:bottom w:w="50" w:type="dxa"/>
              <w:right w:w="50" w:type="dxa"/>
            </w:tcMar>
            <w:vAlign w:val="center"/>
          </w:tcPr>
          <w:p w14:paraId="292FC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73C4F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4F2ACA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top"/>
          </w:tcPr>
          <w:p w14:paraId="4320C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8</w:t>
            </w:r>
          </w:p>
        </w:tc>
        <w:tc>
          <w:tcPr>
            <w:tcW w:w="470" w:type="dxa"/>
            <w:shd w:val="clear"/>
            <w:tcMar>
              <w:top w:w="50" w:type="dxa"/>
              <w:left w:w="50" w:type="dxa"/>
              <w:bottom w:w="50" w:type="dxa"/>
              <w:right w:w="50" w:type="dxa"/>
            </w:tcMar>
            <w:vAlign w:val="top"/>
          </w:tcPr>
          <w:p w14:paraId="08DDECFC">
            <w:pPr>
              <w:rPr>
                <w:rFonts w:hint="eastAsia" w:ascii="宋体"/>
                <w:sz w:val="24"/>
                <w:szCs w:val="24"/>
              </w:rPr>
            </w:pPr>
          </w:p>
        </w:tc>
        <w:tc>
          <w:tcPr>
            <w:tcW w:w="5350" w:type="dxa"/>
            <w:shd w:val="clear"/>
            <w:tcMar>
              <w:top w:w="50" w:type="dxa"/>
              <w:left w:w="50" w:type="dxa"/>
              <w:bottom w:w="50" w:type="dxa"/>
              <w:right w:w="50" w:type="dxa"/>
            </w:tcMar>
            <w:vAlign w:val="top"/>
          </w:tcPr>
          <w:p w14:paraId="41466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各地区实现用电报装业务线上办理。</w:t>
            </w:r>
          </w:p>
        </w:tc>
        <w:tc>
          <w:tcPr>
            <w:tcW w:w="2320" w:type="dxa"/>
            <w:shd w:val="clear"/>
            <w:tcMar>
              <w:top w:w="50" w:type="dxa"/>
              <w:left w:w="50" w:type="dxa"/>
              <w:bottom w:w="50" w:type="dxa"/>
              <w:right w:w="50" w:type="dxa"/>
            </w:tcMar>
            <w:vAlign w:val="top"/>
          </w:tcPr>
          <w:p w14:paraId="1FA667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top"/>
          </w:tcPr>
          <w:p w14:paraId="23887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bl>
    <w:p w14:paraId="17842B5B">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7"/>
        <w:gridCol w:w="413"/>
        <w:gridCol w:w="3880"/>
        <w:gridCol w:w="1731"/>
        <w:gridCol w:w="859"/>
      </w:tblGrid>
      <w:tr w14:paraId="481BBB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bottom"/>
          </w:tcPr>
          <w:p w14:paraId="03C01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70" w:type="dxa"/>
            <w:shd w:val="clear"/>
            <w:tcMar>
              <w:top w:w="50" w:type="dxa"/>
              <w:left w:w="50" w:type="dxa"/>
              <w:bottom w:w="50" w:type="dxa"/>
              <w:right w:w="50" w:type="dxa"/>
            </w:tcMar>
            <w:vAlign w:val="bottom"/>
          </w:tcPr>
          <w:p w14:paraId="359F7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分类</w:t>
            </w:r>
          </w:p>
        </w:tc>
        <w:tc>
          <w:tcPr>
            <w:tcW w:w="5360" w:type="dxa"/>
            <w:shd w:val="clear"/>
            <w:tcMar>
              <w:top w:w="50" w:type="dxa"/>
              <w:left w:w="50" w:type="dxa"/>
              <w:bottom w:w="50" w:type="dxa"/>
              <w:right w:w="50" w:type="dxa"/>
            </w:tcMar>
            <w:vAlign w:val="bottom"/>
          </w:tcPr>
          <w:p w14:paraId="434A42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工作目标任务</w:t>
            </w:r>
          </w:p>
        </w:tc>
        <w:tc>
          <w:tcPr>
            <w:tcW w:w="2320" w:type="dxa"/>
            <w:shd w:val="clear"/>
            <w:tcMar>
              <w:top w:w="50" w:type="dxa"/>
              <w:left w:w="50" w:type="dxa"/>
              <w:bottom w:w="50" w:type="dxa"/>
              <w:right w:w="50" w:type="dxa"/>
            </w:tcMar>
            <w:vAlign w:val="bottom"/>
          </w:tcPr>
          <w:p w14:paraId="1FEFA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责任单位</w:t>
            </w:r>
          </w:p>
        </w:tc>
        <w:tc>
          <w:tcPr>
            <w:tcW w:w="1020" w:type="dxa"/>
            <w:shd w:val="clear"/>
            <w:tcMar>
              <w:top w:w="50" w:type="dxa"/>
              <w:left w:w="50" w:type="dxa"/>
              <w:bottom w:w="50" w:type="dxa"/>
              <w:right w:w="50" w:type="dxa"/>
            </w:tcMar>
            <w:vAlign w:val="bottom"/>
          </w:tcPr>
          <w:p w14:paraId="25840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完成时间</w:t>
            </w:r>
          </w:p>
        </w:tc>
      </w:tr>
      <w:tr w14:paraId="64FF2C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3E93D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9</w:t>
            </w:r>
          </w:p>
        </w:tc>
        <w:tc>
          <w:tcPr>
            <w:tcW w:w="470" w:type="dxa"/>
            <w:vMerge w:val="restart"/>
            <w:shd w:val="clear"/>
            <w:tcMar>
              <w:top w:w="50" w:type="dxa"/>
              <w:left w:w="50" w:type="dxa"/>
              <w:bottom w:w="50" w:type="dxa"/>
              <w:right w:w="50" w:type="dxa"/>
            </w:tcMar>
            <w:vAlign w:val="center"/>
          </w:tcPr>
          <w:p w14:paraId="54046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w:t>
            </w:r>
          </w:p>
          <w:p w14:paraId="07F76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目标</w:t>
            </w:r>
          </w:p>
        </w:tc>
        <w:tc>
          <w:tcPr>
            <w:tcW w:w="5360" w:type="dxa"/>
            <w:shd w:val="clear"/>
            <w:tcMar>
              <w:top w:w="50" w:type="dxa"/>
              <w:left w:w="50" w:type="dxa"/>
              <w:bottom w:w="50" w:type="dxa"/>
              <w:right w:w="50" w:type="dxa"/>
            </w:tcMar>
            <w:vAlign w:val="bottom"/>
          </w:tcPr>
          <w:p w14:paraId="476A4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各地区实现城市地区用电报装容量160kW及以下、农村地区100kW及以下 的小微企业用电报装“零投资”。</w:t>
            </w:r>
          </w:p>
        </w:tc>
        <w:tc>
          <w:tcPr>
            <w:tcW w:w="2320" w:type="dxa"/>
            <w:shd w:val="clear"/>
            <w:tcMar>
              <w:top w:w="50" w:type="dxa"/>
              <w:left w:w="50" w:type="dxa"/>
              <w:bottom w:w="50" w:type="dxa"/>
              <w:right w:w="50" w:type="dxa"/>
            </w:tcMar>
            <w:vAlign w:val="center"/>
          </w:tcPr>
          <w:p w14:paraId="5C303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06CB9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2021年底前</w:t>
            </w:r>
          </w:p>
        </w:tc>
      </w:tr>
      <w:tr w14:paraId="423FD4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bottom"/>
          </w:tcPr>
          <w:p w14:paraId="56E1B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10</w:t>
            </w:r>
          </w:p>
        </w:tc>
        <w:tc>
          <w:tcPr>
            <w:tcW w:w="470" w:type="dxa"/>
            <w:vMerge w:val="continue"/>
            <w:shd w:val="clear"/>
            <w:tcMar>
              <w:top w:w="50" w:type="dxa"/>
              <w:left w:w="50" w:type="dxa"/>
              <w:bottom w:w="50" w:type="dxa"/>
              <w:right w:w="50" w:type="dxa"/>
            </w:tcMar>
            <w:vAlign w:val="center"/>
          </w:tcPr>
          <w:p w14:paraId="42471EB9">
            <w:pPr>
              <w:rPr>
                <w:rFonts w:hint="eastAsia" w:ascii="宋体"/>
                <w:sz w:val="24"/>
                <w:szCs w:val="24"/>
              </w:rPr>
            </w:pPr>
          </w:p>
        </w:tc>
        <w:tc>
          <w:tcPr>
            <w:tcW w:w="5360" w:type="dxa"/>
            <w:shd w:val="clear"/>
            <w:tcMar>
              <w:top w:w="50" w:type="dxa"/>
              <w:left w:w="50" w:type="dxa"/>
              <w:bottom w:w="50" w:type="dxa"/>
              <w:right w:w="50" w:type="dxa"/>
            </w:tcMar>
            <w:vAlign w:val="bottom"/>
          </w:tcPr>
          <w:p w14:paraId="47BD9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各地区实现160kW及以下的小微企业用电报装“零投资”。</w:t>
            </w:r>
          </w:p>
        </w:tc>
        <w:tc>
          <w:tcPr>
            <w:tcW w:w="2320" w:type="dxa"/>
            <w:shd w:val="clear"/>
            <w:tcMar>
              <w:top w:w="50" w:type="dxa"/>
              <w:left w:w="50" w:type="dxa"/>
              <w:bottom w:w="50" w:type="dxa"/>
              <w:right w:w="50" w:type="dxa"/>
            </w:tcMar>
            <w:vAlign w:val="bottom"/>
          </w:tcPr>
          <w:p w14:paraId="469834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bottom"/>
          </w:tcPr>
          <w:p w14:paraId="7723E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2022年底前</w:t>
            </w:r>
          </w:p>
        </w:tc>
      </w:tr>
      <w:tr w14:paraId="6CC535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399A5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11</w:t>
            </w:r>
          </w:p>
        </w:tc>
        <w:tc>
          <w:tcPr>
            <w:tcW w:w="470" w:type="dxa"/>
            <w:vMerge w:val="continue"/>
            <w:shd w:val="clear"/>
            <w:tcMar>
              <w:top w:w="50" w:type="dxa"/>
              <w:left w:w="50" w:type="dxa"/>
              <w:bottom w:w="50" w:type="dxa"/>
              <w:right w:w="50" w:type="dxa"/>
            </w:tcMar>
            <w:vAlign w:val="center"/>
          </w:tcPr>
          <w:p w14:paraId="58192923">
            <w:pPr>
              <w:rPr>
                <w:rFonts w:hint="eastAsia" w:ascii="宋体"/>
                <w:sz w:val="24"/>
                <w:szCs w:val="24"/>
              </w:rPr>
            </w:pPr>
          </w:p>
        </w:tc>
        <w:tc>
          <w:tcPr>
            <w:tcW w:w="5360" w:type="dxa"/>
            <w:shd w:val="clear"/>
            <w:tcMar>
              <w:top w:w="50" w:type="dxa"/>
              <w:left w:w="50" w:type="dxa"/>
              <w:bottom w:w="50" w:type="dxa"/>
              <w:right w:w="50" w:type="dxa"/>
            </w:tcMar>
            <w:vAlign w:val="bottom"/>
          </w:tcPr>
          <w:p w14:paraId="18655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将直辖市、计划单列市、省会城市的中心区、市区、城镇、农村地区用户年 均停电时间分别压减至1个、2个、5个、11个小时以内，或年均同比压缩 8%以上；将其他地级行政区的中心区、市区、城镇、农村地区用户年均停电 时间分别压减至2个、5个、9个、15个小时以内，或年均同比压缩8%以上。</w:t>
            </w:r>
          </w:p>
        </w:tc>
        <w:tc>
          <w:tcPr>
            <w:tcW w:w="2320" w:type="dxa"/>
            <w:shd w:val="clear"/>
            <w:tcMar>
              <w:top w:w="50" w:type="dxa"/>
              <w:left w:w="50" w:type="dxa"/>
              <w:bottom w:w="50" w:type="dxa"/>
              <w:right w:w="50" w:type="dxa"/>
            </w:tcMar>
            <w:vAlign w:val="center"/>
          </w:tcPr>
          <w:p w14:paraId="50DA7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 各供电企业按职责分工负责</w:t>
            </w:r>
          </w:p>
        </w:tc>
        <w:tc>
          <w:tcPr>
            <w:tcW w:w="1020" w:type="dxa"/>
            <w:shd w:val="clear"/>
            <w:tcMar>
              <w:top w:w="50" w:type="dxa"/>
              <w:left w:w="50" w:type="dxa"/>
              <w:bottom w:w="50" w:type="dxa"/>
              <w:right w:w="50" w:type="dxa"/>
            </w:tcMar>
            <w:vAlign w:val="center"/>
          </w:tcPr>
          <w:p w14:paraId="51F87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2022年底前</w:t>
            </w:r>
          </w:p>
        </w:tc>
      </w:tr>
      <w:tr w14:paraId="6B32A1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37B19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12</w:t>
            </w:r>
          </w:p>
        </w:tc>
        <w:tc>
          <w:tcPr>
            <w:tcW w:w="470" w:type="dxa"/>
            <w:vMerge w:val="restart"/>
            <w:shd w:val="clear"/>
            <w:tcMar>
              <w:top w:w="50" w:type="dxa"/>
              <w:left w:w="50" w:type="dxa"/>
              <w:bottom w:w="50" w:type="dxa"/>
              <w:right w:w="50" w:type="dxa"/>
            </w:tcMar>
            <w:vAlign w:val="center"/>
          </w:tcPr>
          <w:p w14:paraId="639E9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压缩 办电 时间</w:t>
            </w:r>
          </w:p>
        </w:tc>
        <w:tc>
          <w:tcPr>
            <w:tcW w:w="5360" w:type="dxa"/>
            <w:shd w:val="clear"/>
            <w:tcMar>
              <w:top w:w="50" w:type="dxa"/>
              <w:left w:w="50" w:type="dxa"/>
              <w:bottom w:w="50" w:type="dxa"/>
              <w:right w:w="50" w:type="dxa"/>
            </w:tcMar>
            <w:vAlign w:val="bottom"/>
          </w:tcPr>
          <w:p w14:paraId="19F53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加强内部管控，创新技术手段和管理模式，加快业务办理速度和配套电网接入工程建设，实现用电报装业务各环节限时办理。</w:t>
            </w:r>
          </w:p>
        </w:tc>
        <w:tc>
          <w:tcPr>
            <w:tcW w:w="2320" w:type="dxa"/>
            <w:shd w:val="clear"/>
            <w:tcMar>
              <w:top w:w="50" w:type="dxa"/>
              <w:left w:w="50" w:type="dxa"/>
              <w:bottom w:w="50" w:type="dxa"/>
              <w:right w:w="50" w:type="dxa"/>
            </w:tcMar>
            <w:vAlign w:val="center"/>
          </w:tcPr>
          <w:p w14:paraId="7E8B8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7C1AA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3B39BA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0A64F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13</w:t>
            </w:r>
          </w:p>
        </w:tc>
        <w:tc>
          <w:tcPr>
            <w:tcW w:w="470" w:type="dxa"/>
            <w:vMerge w:val="continue"/>
            <w:shd w:val="clear"/>
            <w:tcMar>
              <w:top w:w="50" w:type="dxa"/>
              <w:left w:w="50" w:type="dxa"/>
              <w:bottom w:w="50" w:type="dxa"/>
              <w:right w:w="50" w:type="dxa"/>
            </w:tcMar>
            <w:vAlign w:val="center"/>
          </w:tcPr>
          <w:p w14:paraId="1B6ADE85">
            <w:pPr>
              <w:rPr>
                <w:rFonts w:hint="eastAsia" w:ascii="宋体"/>
                <w:sz w:val="24"/>
                <w:szCs w:val="24"/>
              </w:rPr>
            </w:pPr>
          </w:p>
        </w:tc>
        <w:tc>
          <w:tcPr>
            <w:tcW w:w="5360" w:type="dxa"/>
            <w:shd w:val="clear"/>
            <w:tcMar>
              <w:top w:w="50" w:type="dxa"/>
              <w:left w:w="50" w:type="dxa"/>
              <w:bottom w:w="50" w:type="dxa"/>
              <w:right w:w="50" w:type="dxa"/>
            </w:tcMar>
            <w:vAlign w:val="bottom"/>
          </w:tcPr>
          <w:p w14:paraId="45751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鼓励实行配套电网接入工程“项目经理+客户经理”双经理负责制，实现网格化全过程跟进。</w:t>
            </w:r>
          </w:p>
        </w:tc>
        <w:tc>
          <w:tcPr>
            <w:tcW w:w="2320" w:type="dxa"/>
            <w:shd w:val="clear"/>
            <w:tcMar>
              <w:top w:w="50" w:type="dxa"/>
              <w:left w:w="50" w:type="dxa"/>
              <w:bottom w:w="50" w:type="dxa"/>
              <w:right w:w="50" w:type="dxa"/>
            </w:tcMar>
            <w:vAlign w:val="center"/>
          </w:tcPr>
          <w:p w14:paraId="78E29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29E11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2801DA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72953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14</w:t>
            </w:r>
          </w:p>
        </w:tc>
        <w:tc>
          <w:tcPr>
            <w:tcW w:w="470" w:type="dxa"/>
            <w:vMerge w:val="continue"/>
            <w:shd w:val="clear"/>
            <w:tcMar>
              <w:top w:w="50" w:type="dxa"/>
              <w:left w:w="50" w:type="dxa"/>
              <w:bottom w:w="50" w:type="dxa"/>
              <w:right w:w="50" w:type="dxa"/>
            </w:tcMar>
            <w:vAlign w:val="center"/>
          </w:tcPr>
          <w:p w14:paraId="218080B4">
            <w:pPr>
              <w:rPr>
                <w:rFonts w:hint="eastAsia" w:ascii="宋体"/>
                <w:sz w:val="24"/>
                <w:szCs w:val="24"/>
              </w:rPr>
            </w:pPr>
          </w:p>
        </w:tc>
        <w:tc>
          <w:tcPr>
            <w:tcW w:w="5360" w:type="dxa"/>
            <w:shd w:val="clear"/>
            <w:tcMar>
              <w:top w:w="50" w:type="dxa"/>
              <w:left w:w="50" w:type="dxa"/>
              <w:bottom w:w="50" w:type="dxa"/>
              <w:right w:w="50" w:type="dxa"/>
            </w:tcMar>
            <w:vAlign w:val="bottom"/>
          </w:tcPr>
          <w:p w14:paraId="1EF95E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深化大数据应用，推广移动作业终端，优化电网资源配置，精准对接用户需求。构建现代智慧供应链，提高物料资源配置管理水平。</w:t>
            </w:r>
          </w:p>
        </w:tc>
        <w:tc>
          <w:tcPr>
            <w:tcW w:w="2320" w:type="dxa"/>
            <w:shd w:val="clear"/>
            <w:tcMar>
              <w:top w:w="50" w:type="dxa"/>
              <w:left w:w="50" w:type="dxa"/>
              <w:bottom w:w="50" w:type="dxa"/>
              <w:right w:w="50" w:type="dxa"/>
            </w:tcMar>
            <w:vAlign w:val="center"/>
          </w:tcPr>
          <w:p w14:paraId="09651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54104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6F33FA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bottom"/>
          </w:tcPr>
          <w:p w14:paraId="72CFE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15</w:t>
            </w:r>
          </w:p>
        </w:tc>
        <w:tc>
          <w:tcPr>
            <w:tcW w:w="470" w:type="dxa"/>
            <w:vMerge w:val="continue"/>
            <w:shd w:val="clear"/>
            <w:tcMar>
              <w:top w:w="50" w:type="dxa"/>
              <w:left w:w="50" w:type="dxa"/>
              <w:bottom w:w="50" w:type="dxa"/>
              <w:right w:w="50" w:type="dxa"/>
            </w:tcMar>
            <w:vAlign w:val="center"/>
          </w:tcPr>
          <w:p w14:paraId="6FC986DC">
            <w:pPr>
              <w:rPr>
                <w:rFonts w:hint="eastAsia" w:ascii="宋体"/>
                <w:sz w:val="24"/>
                <w:szCs w:val="24"/>
              </w:rPr>
            </w:pPr>
          </w:p>
        </w:tc>
        <w:tc>
          <w:tcPr>
            <w:tcW w:w="5360" w:type="dxa"/>
            <w:shd w:val="clear"/>
            <w:tcMar>
              <w:top w:w="50" w:type="dxa"/>
              <w:left w:w="50" w:type="dxa"/>
              <w:bottom w:w="50" w:type="dxa"/>
              <w:right w:w="50" w:type="dxa"/>
            </w:tcMar>
            <w:vAlign w:val="bottom"/>
          </w:tcPr>
          <w:p w14:paraId="650DB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如实记录用电报装时间信息，禁止“体外循环”、后补流程或重走流程。</w:t>
            </w:r>
          </w:p>
        </w:tc>
        <w:tc>
          <w:tcPr>
            <w:tcW w:w="2320" w:type="dxa"/>
            <w:shd w:val="clear"/>
            <w:tcMar>
              <w:top w:w="50" w:type="dxa"/>
              <w:left w:w="50" w:type="dxa"/>
              <w:bottom w:w="50" w:type="dxa"/>
              <w:right w:w="50" w:type="dxa"/>
            </w:tcMar>
            <w:vAlign w:val="bottom"/>
          </w:tcPr>
          <w:p w14:paraId="76215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bottom"/>
          </w:tcPr>
          <w:p w14:paraId="6F7F4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4A4119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5DF6D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16</w:t>
            </w:r>
          </w:p>
        </w:tc>
        <w:tc>
          <w:tcPr>
            <w:tcW w:w="470" w:type="dxa"/>
            <w:vMerge w:val="continue"/>
            <w:shd w:val="clear"/>
            <w:tcMar>
              <w:top w:w="50" w:type="dxa"/>
              <w:left w:w="50" w:type="dxa"/>
              <w:bottom w:w="50" w:type="dxa"/>
              <w:right w:w="50" w:type="dxa"/>
            </w:tcMar>
            <w:vAlign w:val="center"/>
          </w:tcPr>
          <w:p w14:paraId="33446AA9">
            <w:pPr>
              <w:rPr>
                <w:rFonts w:hint="eastAsia" w:ascii="宋体"/>
                <w:sz w:val="24"/>
                <w:szCs w:val="24"/>
              </w:rPr>
            </w:pPr>
          </w:p>
        </w:tc>
        <w:tc>
          <w:tcPr>
            <w:tcW w:w="5360" w:type="dxa"/>
            <w:shd w:val="clear"/>
            <w:tcMar>
              <w:top w:w="50" w:type="dxa"/>
              <w:left w:w="50" w:type="dxa"/>
              <w:bottom w:w="50" w:type="dxa"/>
              <w:right w:w="50" w:type="dxa"/>
            </w:tcMar>
            <w:vAlign w:val="bottom"/>
          </w:tcPr>
          <w:p w14:paraId="49DBE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鼓励创新服务方式，拓展服务渠道，在现行规定时限基础上进一步压减办电 时间。</w:t>
            </w:r>
          </w:p>
        </w:tc>
        <w:tc>
          <w:tcPr>
            <w:tcW w:w="2320" w:type="dxa"/>
            <w:shd w:val="clear"/>
            <w:tcMar>
              <w:top w:w="50" w:type="dxa"/>
              <w:left w:w="50" w:type="dxa"/>
              <w:bottom w:w="50" w:type="dxa"/>
              <w:right w:w="50" w:type="dxa"/>
            </w:tcMar>
            <w:vAlign w:val="center"/>
          </w:tcPr>
          <w:p w14:paraId="6E1A9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4D2AD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775945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22ABE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17</w:t>
            </w:r>
          </w:p>
        </w:tc>
        <w:tc>
          <w:tcPr>
            <w:tcW w:w="470" w:type="dxa"/>
            <w:vMerge w:val="continue"/>
            <w:shd w:val="clear"/>
            <w:tcMar>
              <w:top w:w="50" w:type="dxa"/>
              <w:left w:w="50" w:type="dxa"/>
              <w:bottom w:w="50" w:type="dxa"/>
              <w:right w:w="50" w:type="dxa"/>
            </w:tcMar>
            <w:vAlign w:val="center"/>
          </w:tcPr>
          <w:p w14:paraId="4F0E6CEC">
            <w:pPr>
              <w:rPr>
                <w:rFonts w:hint="eastAsia" w:ascii="宋体"/>
                <w:sz w:val="24"/>
                <w:szCs w:val="24"/>
              </w:rPr>
            </w:pPr>
          </w:p>
        </w:tc>
        <w:tc>
          <w:tcPr>
            <w:tcW w:w="5360" w:type="dxa"/>
            <w:shd w:val="clear"/>
            <w:tcMar>
              <w:top w:w="50" w:type="dxa"/>
              <w:left w:w="50" w:type="dxa"/>
              <w:bottom w:w="50" w:type="dxa"/>
              <w:right w:w="50" w:type="dxa"/>
            </w:tcMar>
            <w:vAlign w:val="bottom"/>
          </w:tcPr>
          <w:p w14:paraId="087DC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牵头推进审批服务标准化，出台完善配套政策文件，优化审批流程，简化审 批手续，明确审批时限，推行并联审批、限时办结，提高办理效率。</w:t>
            </w:r>
          </w:p>
        </w:tc>
        <w:tc>
          <w:tcPr>
            <w:tcW w:w="2320" w:type="dxa"/>
            <w:shd w:val="clear"/>
            <w:tcMar>
              <w:top w:w="50" w:type="dxa"/>
              <w:left w:w="50" w:type="dxa"/>
              <w:bottom w:w="50" w:type="dxa"/>
              <w:right w:w="50" w:type="dxa"/>
            </w:tcMar>
            <w:vAlign w:val="center"/>
          </w:tcPr>
          <w:p w14:paraId="3B4E2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20" w:type="dxa"/>
            <w:shd w:val="clear"/>
            <w:tcMar>
              <w:top w:w="50" w:type="dxa"/>
              <w:left w:w="50" w:type="dxa"/>
              <w:bottom w:w="50" w:type="dxa"/>
              <w:right w:w="50" w:type="dxa"/>
            </w:tcMar>
            <w:vAlign w:val="center"/>
          </w:tcPr>
          <w:p w14:paraId="6F1E3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3E49F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769C3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18</w:t>
            </w:r>
          </w:p>
        </w:tc>
        <w:tc>
          <w:tcPr>
            <w:tcW w:w="470" w:type="dxa"/>
            <w:vMerge w:val="continue"/>
            <w:shd w:val="clear"/>
            <w:tcMar>
              <w:top w:w="50" w:type="dxa"/>
              <w:left w:w="50" w:type="dxa"/>
              <w:bottom w:w="50" w:type="dxa"/>
              <w:right w:w="50" w:type="dxa"/>
            </w:tcMar>
            <w:vAlign w:val="center"/>
          </w:tcPr>
          <w:p w14:paraId="198192E3">
            <w:pPr>
              <w:rPr>
                <w:rFonts w:hint="eastAsia" w:ascii="宋体"/>
                <w:sz w:val="24"/>
                <w:szCs w:val="24"/>
              </w:rPr>
            </w:pPr>
          </w:p>
        </w:tc>
        <w:tc>
          <w:tcPr>
            <w:tcW w:w="5360" w:type="dxa"/>
            <w:shd w:val="clear"/>
            <w:tcMar>
              <w:top w:w="50" w:type="dxa"/>
              <w:left w:w="50" w:type="dxa"/>
              <w:bottom w:w="50" w:type="dxa"/>
              <w:right w:w="50" w:type="dxa"/>
            </w:tcMar>
            <w:vAlign w:val="bottom"/>
          </w:tcPr>
          <w:p w14:paraId="58068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符合条件的低压短距离电力接入工程，积极探索实行告知承诺、审批改备案 或取消审批等方式。</w:t>
            </w:r>
          </w:p>
        </w:tc>
        <w:tc>
          <w:tcPr>
            <w:tcW w:w="2320" w:type="dxa"/>
            <w:shd w:val="clear"/>
            <w:tcMar>
              <w:top w:w="50" w:type="dxa"/>
              <w:left w:w="50" w:type="dxa"/>
              <w:bottom w:w="50" w:type="dxa"/>
              <w:right w:w="50" w:type="dxa"/>
            </w:tcMar>
            <w:vAlign w:val="center"/>
          </w:tcPr>
          <w:p w14:paraId="2A58F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20" w:type="dxa"/>
            <w:shd w:val="clear"/>
            <w:tcMar>
              <w:top w:w="50" w:type="dxa"/>
              <w:left w:w="50" w:type="dxa"/>
              <w:bottom w:w="50" w:type="dxa"/>
              <w:right w:w="50" w:type="dxa"/>
            </w:tcMar>
            <w:vAlign w:val="center"/>
          </w:tcPr>
          <w:p w14:paraId="72B5D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64ED53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bottom"/>
          </w:tcPr>
          <w:p w14:paraId="71474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19</w:t>
            </w:r>
          </w:p>
        </w:tc>
        <w:tc>
          <w:tcPr>
            <w:tcW w:w="470" w:type="dxa"/>
            <w:vMerge w:val="continue"/>
            <w:shd w:val="clear"/>
            <w:tcMar>
              <w:top w:w="50" w:type="dxa"/>
              <w:left w:w="50" w:type="dxa"/>
              <w:bottom w:w="50" w:type="dxa"/>
              <w:right w:w="50" w:type="dxa"/>
            </w:tcMar>
            <w:vAlign w:val="center"/>
          </w:tcPr>
          <w:p w14:paraId="4C845ACE">
            <w:pPr>
              <w:rPr>
                <w:rFonts w:hint="eastAsia" w:ascii="宋体"/>
                <w:sz w:val="24"/>
                <w:szCs w:val="24"/>
              </w:rPr>
            </w:pPr>
          </w:p>
        </w:tc>
        <w:tc>
          <w:tcPr>
            <w:tcW w:w="5360" w:type="dxa"/>
            <w:shd w:val="clear"/>
            <w:tcMar>
              <w:top w:w="50" w:type="dxa"/>
              <w:left w:w="50" w:type="dxa"/>
              <w:bottom w:w="50" w:type="dxa"/>
              <w:right w:w="50" w:type="dxa"/>
            </w:tcMar>
            <w:vAlign w:val="bottom"/>
          </w:tcPr>
          <w:p w14:paraId="7EA0A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已出台政策措施的地区要按照意见要求作进一步修改完善。</w:t>
            </w:r>
          </w:p>
        </w:tc>
        <w:tc>
          <w:tcPr>
            <w:tcW w:w="2320" w:type="dxa"/>
            <w:shd w:val="clear"/>
            <w:tcMar>
              <w:top w:w="50" w:type="dxa"/>
              <w:left w:w="50" w:type="dxa"/>
              <w:bottom w:w="50" w:type="dxa"/>
              <w:right w:w="50" w:type="dxa"/>
            </w:tcMar>
            <w:vAlign w:val="bottom"/>
          </w:tcPr>
          <w:p w14:paraId="400F8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20" w:type="dxa"/>
            <w:shd w:val="clear"/>
            <w:tcMar>
              <w:top w:w="50" w:type="dxa"/>
              <w:left w:w="50" w:type="dxa"/>
              <w:bottom w:w="50" w:type="dxa"/>
              <w:right w:w="50" w:type="dxa"/>
            </w:tcMar>
            <w:vAlign w:val="bottom"/>
          </w:tcPr>
          <w:p w14:paraId="7F2AD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1CD373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top"/>
          </w:tcPr>
          <w:p w14:paraId="545DD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w:t>
            </w:r>
          </w:p>
        </w:tc>
        <w:tc>
          <w:tcPr>
            <w:tcW w:w="470" w:type="dxa"/>
            <w:vMerge w:val="continue"/>
            <w:shd w:val="clear"/>
            <w:tcMar>
              <w:top w:w="50" w:type="dxa"/>
              <w:left w:w="50" w:type="dxa"/>
              <w:bottom w:w="50" w:type="dxa"/>
              <w:right w:w="50" w:type="dxa"/>
            </w:tcMar>
            <w:vAlign w:val="center"/>
          </w:tcPr>
          <w:p w14:paraId="547905DB">
            <w:pPr>
              <w:rPr>
                <w:rFonts w:hint="eastAsia" w:ascii="宋体"/>
                <w:sz w:val="24"/>
                <w:szCs w:val="24"/>
              </w:rPr>
            </w:pPr>
          </w:p>
        </w:tc>
        <w:tc>
          <w:tcPr>
            <w:tcW w:w="5360" w:type="dxa"/>
            <w:shd w:val="clear"/>
            <w:tcMar>
              <w:top w:w="50" w:type="dxa"/>
              <w:left w:w="50" w:type="dxa"/>
              <w:bottom w:w="50" w:type="dxa"/>
              <w:right w:w="50" w:type="dxa"/>
            </w:tcMar>
            <w:vAlign w:val="top"/>
          </w:tcPr>
          <w:p w14:paraId="5D931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有条件的地区要大幅压缩35kV及以上电力接入工程的审批时间。</w:t>
            </w:r>
          </w:p>
        </w:tc>
        <w:tc>
          <w:tcPr>
            <w:tcW w:w="2320" w:type="dxa"/>
            <w:shd w:val="clear"/>
            <w:tcMar>
              <w:top w:w="50" w:type="dxa"/>
              <w:left w:w="50" w:type="dxa"/>
              <w:bottom w:w="50" w:type="dxa"/>
              <w:right w:w="50" w:type="dxa"/>
            </w:tcMar>
            <w:vAlign w:val="top"/>
          </w:tcPr>
          <w:p w14:paraId="359513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20" w:type="dxa"/>
            <w:shd w:val="clear"/>
            <w:tcMar>
              <w:top w:w="50" w:type="dxa"/>
              <w:left w:w="50" w:type="dxa"/>
              <w:bottom w:w="50" w:type="dxa"/>
              <w:right w:w="50" w:type="dxa"/>
            </w:tcMar>
            <w:vAlign w:val="top"/>
          </w:tcPr>
          <w:p w14:paraId="5A51E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bl>
    <w:p w14:paraId="2239FDA5">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8"/>
        <w:gridCol w:w="414"/>
        <w:gridCol w:w="3876"/>
        <w:gridCol w:w="1732"/>
        <w:gridCol w:w="860"/>
      </w:tblGrid>
      <w:tr w14:paraId="605F62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bottom"/>
          </w:tcPr>
          <w:p w14:paraId="3723D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70" w:type="dxa"/>
            <w:shd w:val="clear"/>
            <w:tcMar>
              <w:top w:w="50" w:type="dxa"/>
              <w:left w:w="50" w:type="dxa"/>
              <w:bottom w:w="50" w:type="dxa"/>
              <w:right w:w="50" w:type="dxa"/>
            </w:tcMar>
            <w:vAlign w:val="bottom"/>
          </w:tcPr>
          <w:p w14:paraId="442A9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分类</w:t>
            </w:r>
          </w:p>
        </w:tc>
        <w:tc>
          <w:tcPr>
            <w:tcW w:w="5350" w:type="dxa"/>
            <w:shd w:val="clear"/>
            <w:tcMar>
              <w:top w:w="50" w:type="dxa"/>
              <w:left w:w="50" w:type="dxa"/>
              <w:bottom w:w="50" w:type="dxa"/>
              <w:right w:w="50" w:type="dxa"/>
            </w:tcMar>
            <w:vAlign w:val="bottom"/>
          </w:tcPr>
          <w:p w14:paraId="4DC96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工作目标任务</w:t>
            </w:r>
          </w:p>
        </w:tc>
        <w:tc>
          <w:tcPr>
            <w:tcW w:w="2310" w:type="dxa"/>
            <w:shd w:val="clear"/>
            <w:tcMar>
              <w:top w:w="50" w:type="dxa"/>
              <w:left w:w="50" w:type="dxa"/>
              <w:bottom w:w="50" w:type="dxa"/>
              <w:right w:w="50" w:type="dxa"/>
            </w:tcMar>
            <w:vAlign w:val="bottom"/>
          </w:tcPr>
          <w:p w14:paraId="5B53E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责任单位</w:t>
            </w:r>
          </w:p>
        </w:tc>
        <w:tc>
          <w:tcPr>
            <w:tcW w:w="1020" w:type="dxa"/>
            <w:shd w:val="clear"/>
            <w:tcMar>
              <w:top w:w="50" w:type="dxa"/>
              <w:left w:w="50" w:type="dxa"/>
              <w:bottom w:w="50" w:type="dxa"/>
              <w:right w:w="50" w:type="dxa"/>
            </w:tcMar>
            <w:vAlign w:val="bottom"/>
          </w:tcPr>
          <w:p w14:paraId="5EF91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完成时冋</w:t>
            </w:r>
          </w:p>
        </w:tc>
      </w:tr>
      <w:tr w14:paraId="56014B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60402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21</w:t>
            </w:r>
          </w:p>
        </w:tc>
        <w:tc>
          <w:tcPr>
            <w:tcW w:w="470" w:type="dxa"/>
            <w:vMerge w:val="restart"/>
            <w:shd w:val="clear"/>
            <w:tcMar>
              <w:top w:w="50" w:type="dxa"/>
              <w:left w:w="50" w:type="dxa"/>
              <w:bottom w:w="50" w:type="dxa"/>
              <w:right w:w="50" w:type="dxa"/>
            </w:tcMar>
            <w:vAlign w:val="center"/>
          </w:tcPr>
          <w:p w14:paraId="3F6C5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提高 办电 便利 度</w:t>
            </w:r>
          </w:p>
        </w:tc>
        <w:tc>
          <w:tcPr>
            <w:tcW w:w="5350" w:type="dxa"/>
            <w:shd w:val="clear"/>
            <w:tcMar>
              <w:top w:w="50" w:type="dxa"/>
              <w:left w:w="50" w:type="dxa"/>
              <w:bottom w:w="50" w:type="dxa"/>
              <w:right w:w="50" w:type="dxa"/>
            </w:tcMar>
            <w:vAlign w:val="bottom"/>
          </w:tcPr>
          <w:p w14:paraId="687DE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持续优化用电报装线上服务功能，推行低压用户供用电合同电子化，推广高压用户客户经理预约上门服务，为用户提供用电报装、查询、交费等“一网 通办”服务。</w:t>
            </w:r>
          </w:p>
        </w:tc>
        <w:tc>
          <w:tcPr>
            <w:tcW w:w="2310" w:type="dxa"/>
            <w:shd w:val="clear"/>
            <w:tcMar>
              <w:top w:w="50" w:type="dxa"/>
              <w:left w:w="50" w:type="dxa"/>
              <w:bottom w:w="50" w:type="dxa"/>
              <w:right w:w="50" w:type="dxa"/>
            </w:tcMar>
            <w:vAlign w:val="center"/>
          </w:tcPr>
          <w:p w14:paraId="714FF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78C1A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2021年底前</w:t>
            </w:r>
          </w:p>
        </w:tc>
      </w:tr>
      <w:tr w14:paraId="175D3B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53E7F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22</w:t>
            </w:r>
          </w:p>
        </w:tc>
        <w:tc>
          <w:tcPr>
            <w:tcW w:w="470" w:type="dxa"/>
            <w:vMerge w:val="continue"/>
            <w:shd w:val="clear"/>
            <w:tcMar>
              <w:top w:w="50" w:type="dxa"/>
              <w:left w:w="50" w:type="dxa"/>
              <w:bottom w:w="50" w:type="dxa"/>
              <w:right w:w="50" w:type="dxa"/>
            </w:tcMar>
            <w:vAlign w:val="center"/>
          </w:tcPr>
          <w:p w14:paraId="1F0EA211">
            <w:pPr>
              <w:rPr>
                <w:rFonts w:hint="eastAsia" w:ascii="宋体"/>
                <w:sz w:val="24"/>
                <w:szCs w:val="24"/>
              </w:rPr>
            </w:pPr>
          </w:p>
        </w:tc>
        <w:tc>
          <w:tcPr>
            <w:tcW w:w="5350" w:type="dxa"/>
            <w:shd w:val="clear"/>
            <w:tcMar>
              <w:top w:w="50" w:type="dxa"/>
              <w:left w:w="50" w:type="dxa"/>
              <w:bottom w:w="50" w:type="dxa"/>
              <w:right w:w="50" w:type="dxa"/>
            </w:tcMar>
            <w:vAlign w:val="bottom"/>
          </w:tcPr>
          <w:p w14:paraId="23A4E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有条件的地区全面推广用电报装全流程线上办理，实现“业务线上申请、信息线上流转、进度线上查询、服务线上评价”，提升用户办电体验。</w:t>
            </w:r>
          </w:p>
        </w:tc>
        <w:tc>
          <w:tcPr>
            <w:tcW w:w="2310" w:type="dxa"/>
            <w:shd w:val="clear"/>
            <w:tcMar>
              <w:top w:w="50" w:type="dxa"/>
              <w:left w:w="50" w:type="dxa"/>
              <w:bottom w:w="50" w:type="dxa"/>
              <w:right w:w="50" w:type="dxa"/>
            </w:tcMar>
            <w:vAlign w:val="center"/>
          </w:tcPr>
          <w:p w14:paraId="7B3D6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7B352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7F1A01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45CAF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23</w:t>
            </w:r>
          </w:p>
        </w:tc>
        <w:tc>
          <w:tcPr>
            <w:tcW w:w="470" w:type="dxa"/>
            <w:vMerge w:val="continue"/>
            <w:shd w:val="clear"/>
            <w:tcMar>
              <w:top w:w="50" w:type="dxa"/>
              <w:left w:w="50" w:type="dxa"/>
              <w:bottom w:w="50" w:type="dxa"/>
              <w:right w:w="50" w:type="dxa"/>
            </w:tcMar>
            <w:vAlign w:val="center"/>
          </w:tcPr>
          <w:p w14:paraId="2AE50FEE">
            <w:pPr>
              <w:rPr>
                <w:rFonts w:hint="eastAsia" w:ascii="宋体"/>
                <w:sz w:val="24"/>
                <w:szCs w:val="24"/>
              </w:rPr>
            </w:pPr>
          </w:p>
        </w:tc>
        <w:tc>
          <w:tcPr>
            <w:tcW w:w="5350" w:type="dxa"/>
            <w:shd w:val="clear"/>
            <w:tcMar>
              <w:top w:w="50" w:type="dxa"/>
              <w:left w:w="50" w:type="dxa"/>
              <w:bottom w:w="50" w:type="dxa"/>
              <w:right w:w="50" w:type="dxa"/>
            </w:tcMar>
            <w:vAlign w:val="bottom"/>
          </w:tcPr>
          <w:p w14:paraId="5663B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进一步压减现有用电报装环节，取消低压用户的设计审查、中间检查和竣工检验环节。</w:t>
            </w:r>
          </w:p>
        </w:tc>
        <w:tc>
          <w:tcPr>
            <w:tcW w:w="2310" w:type="dxa"/>
            <w:shd w:val="clear"/>
            <w:tcMar>
              <w:top w:w="50" w:type="dxa"/>
              <w:left w:w="50" w:type="dxa"/>
              <w:bottom w:w="50" w:type="dxa"/>
              <w:right w:w="50" w:type="dxa"/>
            </w:tcMar>
            <w:vAlign w:val="center"/>
          </w:tcPr>
          <w:p w14:paraId="0BE1E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53AFF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67432A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4371D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24</w:t>
            </w:r>
          </w:p>
        </w:tc>
        <w:tc>
          <w:tcPr>
            <w:tcW w:w="470" w:type="dxa"/>
            <w:vMerge w:val="continue"/>
            <w:shd w:val="clear"/>
            <w:tcMar>
              <w:top w:w="50" w:type="dxa"/>
              <w:left w:w="50" w:type="dxa"/>
              <w:bottom w:w="50" w:type="dxa"/>
              <w:right w:w="50" w:type="dxa"/>
            </w:tcMar>
            <w:vAlign w:val="center"/>
          </w:tcPr>
          <w:p w14:paraId="38F96776">
            <w:pPr>
              <w:rPr>
                <w:rFonts w:hint="eastAsia" w:ascii="宋体"/>
                <w:sz w:val="24"/>
                <w:szCs w:val="24"/>
              </w:rPr>
            </w:pPr>
          </w:p>
        </w:tc>
        <w:tc>
          <w:tcPr>
            <w:tcW w:w="5350" w:type="dxa"/>
            <w:shd w:val="clear"/>
            <w:tcMar>
              <w:top w:w="50" w:type="dxa"/>
              <w:left w:w="50" w:type="dxa"/>
              <w:bottom w:w="50" w:type="dxa"/>
              <w:right w:w="50" w:type="dxa"/>
            </w:tcMar>
            <w:vAlign w:val="bottom"/>
          </w:tcPr>
          <w:p w14:paraId="53C28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低压用户在业务受理环节仅需提供用电人有效身份证件和用电地址物权证件，高压用户需同时提供用电工程项目批准文件。高压用户在设计审查环节 仅需提供设计单位资质证明材料和用电工程设计及说明书，在中间检查环节 仅需提供施工单位资质证明材料和隐蔽工程施工及试验记录，在竣工检验环 节仅需提供工程竣工报告（含竣工图纸）。</w:t>
            </w:r>
          </w:p>
        </w:tc>
        <w:tc>
          <w:tcPr>
            <w:tcW w:w="2310" w:type="dxa"/>
            <w:shd w:val="clear"/>
            <w:tcMar>
              <w:top w:w="50" w:type="dxa"/>
              <w:left w:w="50" w:type="dxa"/>
              <w:bottom w:w="50" w:type="dxa"/>
              <w:right w:w="50" w:type="dxa"/>
            </w:tcMar>
            <w:vAlign w:val="center"/>
          </w:tcPr>
          <w:p w14:paraId="1DA1C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55B5B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631F38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3EEB9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25</w:t>
            </w:r>
          </w:p>
        </w:tc>
        <w:tc>
          <w:tcPr>
            <w:tcW w:w="470" w:type="dxa"/>
            <w:vMerge w:val="continue"/>
            <w:shd w:val="clear"/>
            <w:tcMar>
              <w:top w:w="50" w:type="dxa"/>
              <w:left w:w="50" w:type="dxa"/>
              <w:bottom w:w="50" w:type="dxa"/>
              <w:right w:w="50" w:type="dxa"/>
            </w:tcMar>
            <w:vAlign w:val="center"/>
          </w:tcPr>
          <w:p w14:paraId="30FC6544">
            <w:pPr>
              <w:rPr>
                <w:rFonts w:hint="eastAsia" w:ascii="宋体"/>
                <w:sz w:val="24"/>
                <w:szCs w:val="24"/>
              </w:rPr>
            </w:pPr>
          </w:p>
        </w:tc>
        <w:tc>
          <w:tcPr>
            <w:tcW w:w="5350" w:type="dxa"/>
            <w:shd w:val="clear"/>
            <w:tcMar>
              <w:top w:w="50" w:type="dxa"/>
              <w:left w:w="50" w:type="dxa"/>
              <w:bottom w:w="50" w:type="dxa"/>
              <w:right w:w="50" w:type="dxa"/>
            </w:tcMar>
            <w:vAlign w:val="bottom"/>
          </w:tcPr>
          <w:p w14:paraId="4C8B8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除法律法规另有规定外，不得增设或变相设置用电报装业务办理环节、前置条件，不得增加申请资料，不得强制用户签订申请用电承诺书。</w:t>
            </w:r>
          </w:p>
        </w:tc>
        <w:tc>
          <w:tcPr>
            <w:tcW w:w="2310" w:type="dxa"/>
            <w:shd w:val="clear"/>
            <w:tcMar>
              <w:top w:w="50" w:type="dxa"/>
              <w:left w:w="50" w:type="dxa"/>
              <w:bottom w:w="50" w:type="dxa"/>
              <w:right w:w="50" w:type="dxa"/>
            </w:tcMar>
            <w:vAlign w:val="center"/>
          </w:tcPr>
          <w:p w14:paraId="4CE6B8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2F3BF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749AF7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bottom"/>
          </w:tcPr>
          <w:p w14:paraId="1259F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26</w:t>
            </w:r>
          </w:p>
        </w:tc>
        <w:tc>
          <w:tcPr>
            <w:tcW w:w="470" w:type="dxa"/>
            <w:vMerge w:val="continue"/>
            <w:shd w:val="clear"/>
            <w:tcMar>
              <w:top w:w="50" w:type="dxa"/>
              <w:left w:w="50" w:type="dxa"/>
              <w:bottom w:w="50" w:type="dxa"/>
              <w:right w:w="50" w:type="dxa"/>
            </w:tcMar>
            <w:vAlign w:val="center"/>
          </w:tcPr>
          <w:p w14:paraId="4DC1B784">
            <w:pPr>
              <w:rPr>
                <w:rFonts w:hint="eastAsia" w:ascii="宋体"/>
                <w:sz w:val="24"/>
                <w:szCs w:val="24"/>
              </w:rPr>
            </w:pPr>
          </w:p>
        </w:tc>
        <w:tc>
          <w:tcPr>
            <w:tcW w:w="5350" w:type="dxa"/>
            <w:shd w:val="clear"/>
            <w:tcMar>
              <w:top w:w="50" w:type="dxa"/>
              <w:left w:w="50" w:type="dxa"/>
              <w:bottom w:w="50" w:type="dxa"/>
              <w:right w:w="50" w:type="dxa"/>
            </w:tcMar>
            <w:vAlign w:val="bottom"/>
          </w:tcPr>
          <w:p w14:paraId="7F8A80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有条件的地区要进一步压减用电报装环节和申请资料。</w:t>
            </w:r>
          </w:p>
        </w:tc>
        <w:tc>
          <w:tcPr>
            <w:tcW w:w="2310" w:type="dxa"/>
            <w:shd w:val="clear"/>
            <w:tcMar>
              <w:top w:w="50" w:type="dxa"/>
              <w:left w:w="50" w:type="dxa"/>
              <w:bottom w:w="50" w:type="dxa"/>
              <w:right w:w="50" w:type="dxa"/>
            </w:tcMar>
            <w:vAlign w:val="bottom"/>
          </w:tcPr>
          <w:p w14:paraId="50144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bottom"/>
          </w:tcPr>
          <w:p w14:paraId="07AE47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79AED2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90" w:type="dxa"/>
            <w:shd w:val="clear"/>
            <w:tcMar>
              <w:top w:w="50" w:type="dxa"/>
              <w:left w:w="50" w:type="dxa"/>
              <w:bottom w:w="50" w:type="dxa"/>
              <w:right w:w="50" w:type="dxa"/>
            </w:tcMar>
            <w:vAlign w:val="center"/>
          </w:tcPr>
          <w:p w14:paraId="0AC9B1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27</w:t>
            </w:r>
          </w:p>
        </w:tc>
        <w:tc>
          <w:tcPr>
            <w:tcW w:w="470" w:type="dxa"/>
            <w:vMerge w:val="continue"/>
            <w:shd w:val="clear"/>
            <w:tcMar>
              <w:top w:w="50" w:type="dxa"/>
              <w:left w:w="50" w:type="dxa"/>
              <w:bottom w:w="50" w:type="dxa"/>
              <w:right w:w="50" w:type="dxa"/>
            </w:tcMar>
            <w:vAlign w:val="center"/>
          </w:tcPr>
          <w:p w14:paraId="5C3BE314">
            <w:pPr>
              <w:rPr>
                <w:rFonts w:hint="eastAsia" w:ascii="宋体"/>
                <w:sz w:val="24"/>
                <w:szCs w:val="24"/>
              </w:rPr>
            </w:pPr>
          </w:p>
        </w:tc>
        <w:tc>
          <w:tcPr>
            <w:tcW w:w="5350" w:type="dxa"/>
            <w:shd w:val="clear"/>
            <w:tcMar>
              <w:top w:w="50" w:type="dxa"/>
              <w:left w:w="50" w:type="dxa"/>
              <w:bottom w:w="50" w:type="dxa"/>
              <w:right w:w="50" w:type="dxa"/>
            </w:tcMar>
            <w:vAlign w:val="top"/>
          </w:tcPr>
          <w:p w14:paraId="2DA35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各省级能源（电力）主管部门牵头完成政企协同办电信息共享平台建设工作。 按照国家有关规定，依托政务服务平台，牵头加强电子证照的推广应用。推进办电审批服务信息系统建设，推动省、市、县跨层级纵向联通。加强与供电企业用电报装信息管理系统的横向联通，提供数据互认共享服务，实现政企协同办电。实行行政审批申请“一窗受理”，审批结果自动反馈供电企业， 审批流程公开透明，用户可在线查询；供电企业在线获取和验证营业执照、 身份证件、不动产登记等用电报装信息，实现居民用户“刷脸办电”、企业用户“一证办电”。</w:t>
            </w:r>
          </w:p>
        </w:tc>
        <w:tc>
          <w:tcPr>
            <w:tcW w:w="2310" w:type="dxa"/>
            <w:shd w:val="clear"/>
            <w:tcMar>
              <w:top w:w="50" w:type="dxa"/>
              <w:left w:w="50" w:type="dxa"/>
              <w:bottom w:w="50" w:type="dxa"/>
              <w:right w:w="50" w:type="dxa"/>
            </w:tcMar>
            <w:vAlign w:val="center"/>
          </w:tcPr>
          <w:p w14:paraId="53EA8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头，各供电企业按职责分工负责</w:t>
            </w:r>
          </w:p>
        </w:tc>
        <w:tc>
          <w:tcPr>
            <w:tcW w:w="1020" w:type="dxa"/>
            <w:shd w:val="clear"/>
            <w:tcMar>
              <w:top w:w="50" w:type="dxa"/>
              <w:left w:w="50" w:type="dxa"/>
              <w:bottom w:w="50" w:type="dxa"/>
              <w:right w:w="50" w:type="dxa"/>
            </w:tcMar>
            <w:vAlign w:val="center"/>
          </w:tcPr>
          <w:p w14:paraId="28051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2021年底前</w:t>
            </w:r>
          </w:p>
        </w:tc>
      </w:tr>
    </w:tbl>
    <w:p w14:paraId="62E49C24">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0"/>
        <w:gridCol w:w="420"/>
        <w:gridCol w:w="3878"/>
        <w:gridCol w:w="1733"/>
        <w:gridCol w:w="859"/>
      </w:tblGrid>
      <w:tr w14:paraId="6F13D1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10719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80" w:type="dxa"/>
            <w:shd w:val="clear"/>
            <w:tcMar>
              <w:top w:w="50" w:type="dxa"/>
              <w:left w:w="50" w:type="dxa"/>
              <w:bottom w:w="50" w:type="dxa"/>
              <w:right w:w="50" w:type="dxa"/>
            </w:tcMar>
            <w:vAlign w:val="bottom"/>
          </w:tcPr>
          <w:p w14:paraId="7B4B2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分类</w:t>
            </w:r>
          </w:p>
        </w:tc>
        <w:tc>
          <w:tcPr>
            <w:tcW w:w="5350" w:type="dxa"/>
            <w:shd w:val="clear"/>
            <w:tcMar>
              <w:top w:w="50" w:type="dxa"/>
              <w:left w:w="50" w:type="dxa"/>
              <w:bottom w:w="50" w:type="dxa"/>
              <w:right w:w="50" w:type="dxa"/>
            </w:tcMar>
            <w:vAlign w:val="bottom"/>
          </w:tcPr>
          <w:p w14:paraId="4479C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工作目标任务</w:t>
            </w:r>
          </w:p>
        </w:tc>
        <w:tc>
          <w:tcPr>
            <w:tcW w:w="2320" w:type="dxa"/>
            <w:shd w:val="clear"/>
            <w:tcMar>
              <w:top w:w="50" w:type="dxa"/>
              <w:left w:w="50" w:type="dxa"/>
              <w:bottom w:w="50" w:type="dxa"/>
              <w:right w:w="50" w:type="dxa"/>
            </w:tcMar>
            <w:vAlign w:val="bottom"/>
          </w:tcPr>
          <w:p w14:paraId="56FA4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责任单位</w:t>
            </w:r>
          </w:p>
        </w:tc>
        <w:tc>
          <w:tcPr>
            <w:tcW w:w="1020" w:type="dxa"/>
            <w:shd w:val="clear"/>
            <w:tcMar>
              <w:top w:w="50" w:type="dxa"/>
              <w:left w:w="50" w:type="dxa"/>
              <w:bottom w:w="50" w:type="dxa"/>
              <w:right w:w="50" w:type="dxa"/>
            </w:tcMar>
            <w:vAlign w:val="bottom"/>
          </w:tcPr>
          <w:p w14:paraId="149D8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完成时间</w:t>
            </w:r>
          </w:p>
        </w:tc>
      </w:tr>
      <w:tr w14:paraId="1443CE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77456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28</w:t>
            </w:r>
          </w:p>
        </w:tc>
        <w:tc>
          <w:tcPr>
            <w:tcW w:w="480" w:type="dxa"/>
            <w:shd w:val="clear"/>
            <w:tcMar>
              <w:top w:w="50" w:type="dxa"/>
              <w:left w:w="50" w:type="dxa"/>
              <w:bottom w:w="50" w:type="dxa"/>
              <w:right w:w="50" w:type="dxa"/>
            </w:tcMar>
            <w:vAlign w:val="top"/>
          </w:tcPr>
          <w:p w14:paraId="5C48A20D">
            <w:pPr>
              <w:rPr>
                <w:rFonts w:hint="eastAsia" w:ascii="宋体"/>
                <w:sz w:val="24"/>
                <w:szCs w:val="24"/>
              </w:rPr>
            </w:pPr>
          </w:p>
        </w:tc>
        <w:tc>
          <w:tcPr>
            <w:tcW w:w="5350" w:type="dxa"/>
            <w:shd w:val="clear"/>
            <w:tcMar>
              <w:top w:w="50" w:type="dxa"/>
              <w:left w:w="50" w:type="dxa"/>
              <w:bottom w:w="50" w:type="dxa"/>
              <w:right w:w="50" w:type="dxa"/>
            </w:tcMar>
            <w:vAlign w:val="top"/>
          </w:tcPr>
          <w:p w14:paraId="7030D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有条件的地区要推进工程建设项目审批平台与供电企业用电报装信息管理系统的互联互通，供电企业提前获取用电需求、提前开展配套电网工程规划建设，提高办电效率。</w:t>
            </w:r>
          </w:p>
        </w:tc>
        <w:tc>
          <w:tcPr>
            <w:tcW w:w="2320" w:type="dxa"/>
            <w:shd w:val="clear"/>
            <w:tcMar>
              <w:top w:w="50" w:type="dxa"/>
              <w:left w:w="50" w:type="dxa"/>
              <w:bottom w:w="50" w:type="dxa"/>
              <w:right w:w="50" w:type="dxa"/>
            </w:tcMar>
            <w:vAlign w:val="top"/>
          </w:tcPr>
          <w:p w14:paraId="0565E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头，各供电企业按职责分工负责</w:t>
            </w:r>
          </w:p>
        </w:tc>
        <w:tc>
          <w:tcPr>
            <w:tcW w:w="1020" w:type="dxa"/>
            <w:shd w:val="clear"/>
            <w:tcMar>
              <w:top w:w="50" w:type="dxa"/>
              <w:left w:w="50" w:type="dxa"/>
              <w:bottom w:w="50" w:type="dxa"/>
              <w:right w:w="50" w:type="dxa"/>
            </w:tcMar>
            <w:vAlign w:val="center"/>
          </w:tcPr>
          <w:p w14:paraId="1049F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7857C6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3E34C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29</w:t>
            </w:r>
          </w:p>
        </w:tc>
        <w:tc>
          <w:tcPr>
            <w:tcW w:w="480" w:type="dxa"/>
            <w:shd w:val="clear"/>
            <w:tcMar>
              <w:top w:w="50" w:type="dxa"/>
              <w:left w:w="50" w:type="dxa"/>
              <w:bottom w:w="50" w:type="dxa"/>
              <w:right w:w="50" w:type="dxa"/>
            </w:tcMar>
            <w:vAlign w:val="top"/>
          </w:tcPr>
          <w:p w14:paraId="381F58F2">
            <w:pPr>
              <w:rPr>
                <w:rFonts w:hint="eastAsia" w:ascii="宋体"/>
                <w:sz w:val="24"/>
                <w:szCs w:val="24"/>
              </w:rPr>
            </w:pPr>
          </w:p>
        </w:tc>
        <w:tc>
          <w:tcPr>
            <w:tcW w:w="5350" w:type="dxa"/>
            <w:shd w:val="clear"/>
            <w:tcMar>
              <w:top w:w="50" w:type="dxa"/>
              <w:left w:w="50" w:type="dxa"/>
              <w:bottom w:w="50" w:type="dxa"/>
              <w:right w:w="50" w:type="dxa"/>
            </w:tcMar>
            <w:vAlign w:val="top"/>
          </w:tcPr>
          <w:p w14:paraId="617977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逐步提高低压接入容量上限标准，对于用电报装容量160kW及以下实行“三零”服务的用户采取低压方式接入电网。</w:t>
            </w:r>
          </w:p>
        </w:tc>
        <w:tc>
          <w:tcPr>
            <w:tcW w:w="2320" w:type="dxa"/>
            <w:shd w:val="clear"/>
            <w:tcMar>
              <w:top w:w="50" w:type="dxa"/>
              <w:left w:w="50" w:type="dxa"/>
              <w:bottom w:w="50" w:type="dxa"/>
              <w:right w:w="50" w:type="dxa"/>
            </w:tcMar>
            <w:vAlign w:val="center"/>
          </w:tcPr>
          <w:p w14:paraId="16295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049C8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2022年底前</w:t>
            </w:r>
          </w:p>
        </w:tc>
      </w:tr>
      <w:tr w14:paraId="43B98D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4CBE5D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30</w:t>
            </w:r>
          </w:p>
        </w:tc>
        <w:tc>
          <w:tcPr>
            <w:tcW w:w="480" w:type="dxa"/>
            <w:shd w:val="clear"/>
            <w:tcMar>
              <w:top w:w="50" w:type="dxa"/>
              <w:left w:w="50" w:type="dxa"/>
              <w:bottom w:w="50" w:type="dxa"/>
              <w:right w:w="50" w:type="dxa"/>
            </w:tcMar>
            <w:vAlign w:val="top"/>
          </w:tcPr>
          <w:p w14:paraId="2A12A58D">
            <w:pPr>
              <w:rPr>
                <w:rFonts w:hint="eastAsia" w:ascii="宋体"/>
                <w:sz w:val="24"/>
                <w:szCs w:val="24"/>
              </w:rPr>
            </w:pPr>
          </w:p>
        </w:tc>
        <w:tc>
          <w:tcPr>
            <w:tcW w:w="5350" w:type="dxa"/>
            <w:shd w:val="clear"/>
            <w:tcMar>
              <w:top w:w="50" w:type="dxa"/>
              <w:left w:w="50" w:type="dxa"/>
              <w:bottom w:w="50" w:type="dxa"/>
              <w:right w:w="50" w:type="dxa"/>
            </w:tcMar>
            <w:vAlign w:val="top"/>
          </w:tcPr>
          <w:p w14:paraId="26C6E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高压用户要按照安全、经济和实用的原则确定供电方案，并结合当地电网承 载能力，优先使用现有公用线路供电，实行就近就便接入电网。</w:t>
            </w:r>
          </w:p>
        </w:tc>
        <w:tc>
          <w:tcPr>
            <w:tcW w:w="2320" w:type="dxa"/>
            <w:shd w:val="clear"/>
            <w:tcMar>
              <w:top w:w="50" w:type="dxa"/>
              <w:left w:w="50" w:type="dxa"/>
              <w:bottom w:w="50" w:type="dxa"/>
              <w:right w:w="50" w:type="dxa"/>
            </w:tcMar>
            <w:vAlign w:val="center"/>
          </w:tcPr>
          <w:p w14:paraId="129FA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51BB73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04151D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6CBB2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31</w:t>
            </w:r>
          </w:p>
        </w:tc>
        <w:tc>
          <w:tcPr>
            <w:tcW w:w="480" w:type="dxa"/>
            <w:shd w:val="clear"/>
            <w:tcMar>
              <w:top w:w="50" w:type="dxa"/>
              <w:left w:w="50" w:type="dxa"/>
              <w:bottom w:w="50" w:type="dxa"/>
              <w:right w:w="50" w:type="dxa"/>
            </w:tcMar>
            <w:vAlign w:val="top"/>
          </w:tcPr>
          <w:p w14:paraId="6D9C538F">
            <w:pPr>
              <w:rPr>
                <w:rFonts w:hint="eastAsia" w:ascii="宋体"/>
                <w:sz w:val="24"/>
                <w:szCs w:val="24"/>
              </w:rPr>
            </w:pPr>
          </w:p>
        </w:tc>
        <w:tc>
          <w:tcPr>
            <w:tcW w:w="5350" w:type="dxa"/>
            <w:shd w:val="clear"/>
            <w:tcMar>
              <w:top w:w="50" w:type="dxa"/>
              <w:left w:w="50" w:type="dxa"/>
              <w:bottom w:w="50" w:type="dxa"/>
              <w:right w:w="50" w:type="dxa"/>
            </w:tcMar>
            <w:vAlign w:val="bottom"/>
          </w:tcPr>
          <w:p w14:paraId="122F7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有条件的地区要进一步提高低压接入容量上限标准。</w:t>
            </w:r>
          </w:p>
        </w:tc>
        <w:tc>
          <w:tcPr>
            <w:tcW w:w="2320" w:type="dxa"/>
            <w:shd w:val="clear"/>
            <w:tcMar>
              <w:top w:w="50" w:type="dxa"/>
              <w:left w:w="50" w:type="dxa"/>
              <w:bottom w:w="50" w:type="dxa"/>
              <w:right w:w="50" w:type="dxa"/>
            </w:tcMar>
            <w:vAlign w:val="bottom"/>
          </w:tcPr>
          <w:p w14:paraId="1C665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bottom"/>
          </w:tcPr>
          <w:p w14:paraId="37E9B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2CD0E3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34330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32</w:t>
            </w:r>
          </w:p>
        </w:tc>
        <w:tc>
          <w:tcPr>
            <w:tcW w:w="480" w:type="dxa"/>
            <w:shd w:val="clear"/>
            <w:tcMar>
              <w:top w:w="50" w:type="dxa"/>
              <w:left w:w="50" w:type="dxa"/>
              <w:bottom w:w="50" w:type="dxa"/>
              <w:right w:w="50" w:type="dxa"/>
            </w:tcMar>
            <w:vAlign w:val="top"/>
          </w:tcPr>
          <w:p w14:paraId="4BBD4452">
            <w:pPr>
              <w:rPr>
                <w:rFonts w:hint="eastAsia" w:ascii="宋体"/>
                <w:sz w:val="24"/>
                <w:szCs w:val="24"/>
              </w:rPr>
            </w:pPr>
          </w:p>
        </w:tc>
        <w:tc>
          <w:tcPr>
            <w:tcW w:w="5350" w:type="dxa"/>
            <w:shd w:val="clear"/>
            <w:tcMar>
              <w:top w:w="50" w:type="dxa"/>
              <w:left w:w="50" w:type="dxa"/>
              <w:bottom w:w="50" w:type="dxa"/>
              <w:right w:w="50" w:type="dxa"/>
            </w:tcMar>
            <w:vAlign w:val="top"/>
          </w:tcPr>
          <w:p w14:paraId="69CF6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鼓励推广临时用电的租赁共享服务，通过供电设施以租代购等方式满足用户 临时用电需求。</w:t>
            </w:r>
          </w:p>
        </w:tc>
        <w:tc>
          <w:tcPr>
            <w:tcW w:w="2320" w:type="dxa"/>
            <w:shd w:val="clear"/>
            <w:tcMar>
              <w:top w:w="50" w:type="dxa"/>
              <w:left w:w="50" w:type="dxa"/>
              <w:bottom w:w="50" w:type="dxa"/>
              <w:right w:w="50" w:type="dxa"/>
            </w:tcMar>
            <w:vAlign w:val="center"/>
          </w:tcPr>
          <w:p w14:paraId="2BC5C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01CFD1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464C78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50E72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33</w:t>
            </w:r>
          </w:p>
        </w:tc>
        <w:tc>
          <w:tcPr>
            <w:tcW w:w="480" w:type="dxa"/>
            <w:shd w:val="clear"/>
            <w:tcMar>
              <w:top w:w="50" w:type="dxa"/>
              <w:left w:w="50" w:type="dxa"/>
              <w:bottom w:w="50" w:type="dxa"/>
              <w:right w:w="50" w:type="dxa"/>
            </w:tcMar>
            <w:vAlign w:val="top"/>
          </w:tcPr>
          <w:p w14:paraId="10A28552">
            <w:pPr>
              <w:rPr>
                <w:rFonts w:hint="eastAsia" w:ascii="宋体"/>
                <w:sz w:val="24"/>
                <w:szCs w:val="24"/>
              </w:rPr>
            </w:pPr>
          </w:p>
        </w:tc>
        <w:tc>
          <w:tcPr>
            <w:tcW w:w="5350" w:type="dxa"/>
            <w:shd w:val="clear"/>
            <w:tcMar>
              <w:top w:w="50" w:type="dxa"/>
              <w:left w:w="50" w:type="dxa"/>
              <w:bottom w:w="50" w:type="dxa"/>
              <w:right w:w="50" w:type="dxa"/>
            </w:tcMar>
            <w:vAlign w:val="bottom"/>
          </w:tcPr>
          <w:p w14:paraId="0FCEC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将电网投资界面延伸至居民用户红线（含计量装置）。</w:t>
            </w:r>
          </w:p>
        </w:tc>
        <w:tc>
          <w:tcPr>
            <w:tcW w:w="2320" w:type="dxa"/>
            <w:shd w:val="clear"/>
            <w:tcMar>
              <w:top w:w="50" w:type="dxa"/>
              <w:left w:w="50" w:type="dxa"/>
              <w:bottom w:w="50" w:type="dxa"/>
              <w:right w:w="50" w:type="dxa"/>
            </w:tcMar>
            <w:vAlign w:val="bottom"/>
          </w:tcPr>
          <w:p w14:paraId="239B3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bottom"/>
          </w:tcPr>
          <w:p w14:paraId="32560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238E54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2A14CF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34</w:t>
            </w:r>
          </w:p>
        </w:tc>
        <w:tc>
          <w:tcPr>
            <w:tcW w:w="480" w:type="dxa"/>
            <w:vMerge w:val="restart"/>
            <w:shd w:val="clear"/>
            <w:tcMar>
              <w:top w:w="50" w:type="dxa"/>
              <w:left w:w="50" w:type="dxa"/>
              <w:bottom w:w="50" w:type="dxa"/>
              <w:right w:w="50" w:type="dxa"/>
            </w:tcMar>
            <w:vAlign w:val="center"/>
          </w:tcPr>
          <w:p w14:paraId="3AF34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降低 办电 成本</w:t>
            </w:r>
          </w:p>
        </w:tc>
        <w:tc>
          <w:tcPr>
            <w:tcW w:w="5350" w:type="dxa"/>
            <w:shd w:val="clear"/>
            <w:tcMar>
              <w:top w:w="50" w:type="dxa"/>
              <w:left w:w="50" w:type="dxa"/>
              <w:bottom w:w="50" w:type="dxa"/>
              <w:right w:w="50" w:type="dxa"/>
            </w:tcMar>
            <w:vAlign w:val="top"/>
          </w:tcPr>
          <w:p w14:paraId="3F8CC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逐步将电网投资界面延伸至用电报装容量160kW及以下低压小微企业用户红 线（含计量装置）«</w:t>
            </w:r>
          </w:p>
        </w:tc>
        <w:tc>
          <w:tcPr>
            <w:tcW w:w="2320" w:type="dxa"/>
            <w:shd w:val="clear"/>
            <w:tcMar>
              <w:top w:w="50" w:type="dxa"/>
              <w:left w:w="50" w:type="dxa"/>
              <w:bottom w:w="50" w:type="dxa"/>
              <w:right w:w="50" w:type="dxa"/>
            </w:tcMar>
            <w:vAlign w:val="center"/>
          </w:tcPr>
          <w:p w14:paraId="6BA1E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417D1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2022年底前</w:t>
            </w:r>
          </w:p>
        </w:tc>
      </w:tr>
      <w:tr w14:paraId="00066B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744C2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35</w:t>
            </w:r>
          </w:p>
        </w:tc>
        <w:tc>
          <w:tcPr>
            <w:tcW w:w="480" w:type="dxa"/>
            <w:vMerge w:val="continue"/>
            <w:shd w:val="clear"/>
            <w:tcMar>
              <w:top w:w="50" w:type="dxa"/>
              <w:left w:w="50" w:type="dxa"/>
              <w:bottom w:w="50" w:type="dxa"/>
              <w:right w:w="50" w:type="dxa"/>
            </w:tcMar>
            <w:vAlign w:val="center"/>
          </w:tcPr>
          <w:p w14:paraId="69A29250">
            <w:pPr>
              <w:rPr>
                <w:rFonts w:hint="eastAsia" w:ascii="宋体"/>
                <w:sz w:val="24"/>
                <w:szCs w:val="24"/>
              </w:rPr>
            </w:pPr>
          </w:p>
        </w:tc>
        <w:tc>
          <w:tcPr>
            <w:tcW w:w="5350" w:type="dxa"/>
            <w:shd w:val="clear"/>
            <w:tcMar>
              <w:top w:w="50" w:type="dxa"/>
              <w:left w:w="50" w:type="dxa"/>
              <w:bottom w:w="50" w:type="dxa"/>
              <w:right w:w="50" w:type="dxa"/>
            </w:tcMar>
            <w:vAlign w:val="bottom"/>
          </w:tcPr>
          <w:p w14:paraId="3B054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鼓励和支持适当延伸高压用户电网投资界面，对涉及防范化解重大风险、精准脱贫、污染防治三大攻坚战的项目可优先延伸。有条件的地区可进一步扩大“零投资”服务用户范围。</w:t>
            </w:r>
          </w:p>
        </w:tc>
        <w:tc>
          <w:tcPr>
            <w:tcW w:w="2320" w:type="dxa"/>
            <w:shd w:val="clear"/>
            <w:tcMar>
              <w:top w:w="50" w:type="dxa"/>
              <w:left w:w="50" w:type="dxa"/>
              <w:bottom w:w="50" w:type="dxa"/>
              <w:right w:w="50" w:type="dxa"/>
            </w:tcMar>
            <w:vAlign w:val="center"/>
          </w:tcPr>
          <w:p w14:paraId="761CD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047D9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3C7B39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76931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36</w:t>
            </w:r>
          </w:p>
        </w:tc>
        <w:tc>
          <w:tcPr>
            <w:tcW w:w="480" w:type="dxa"/>
            <w:shd w:val="clear"/>
            <w:tcMar>
              <w:top w:w="50" w:type="dxa"/>
              <w:left w:w="50" w:type="dxa"/>
              <w:bottom w:w="50" w:type="dxa"/>
              <w:right w:w="50" w:type="dxa"/>
            </w:tcMar>
            <w:vAlign w:val="top"/>
          </w:tcPr>
          <w:p w14:paraId="7CBC9D24">
            <w:pPr>
              <w:rPr>
                <w:rFonts w:hint="eastAsia" w:ascii="宋体"/>
                <w:sz w:val="24"/>
                <w:szCs w:val="24"/>
              </w:rPr>
            </w:pPr>
          </w:p>
        </w:tc>
        <w:tc>
          <w:tcPr>
            <w:tcW w:w="5350" w:type="dxa"/>
            <w:shd w:val="clear"/>
            <w:tcMar>
              <w:top w:w="50" w:type="dxa"/>
              <w:left w:w="50" w:type="dxa"/>
              <w:bottom w:w="50" w:type="dxa"/>
              <w:right w:w="50" w:type="dxa"/>
            </w:tcMar>
            <w:vAlign w:val="bottom"/>
          </w:tcPr>
          <w:p w14:paraId="69BD3D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已实行“三零”服务的地区不得缩小“零投资”服务用户范围。</w:t>
            </w:r>
          </w:p>
        </w:tc>
        <w:tc>
          <w:tcPr>
            <w:tcW w:w="2320" w:type="dxa"/>
            <w:shd w:val="clear"/>
            <w:tcMar>
              <w:top w:w="50" w:type="dxa"/>
              <w:left w:w="50" w:type="dxa"/>
              <w:bottom w:w="50" w:type="dxa"/>
              <w:right w:w="50" w:type="dxa"/>
            </w:tcMar>
            <w:vAlign w:val="bottom"/>
          </w:tcPr>
          <w:p w14:paraId="43376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bottom"/>
          </w:tcPr>
          <w:p w14:paraId="0A8FC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10FA31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5106B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37</w:t>
            </w:r>
          </w:p>
        </w:tc>
        <w:tc>
          <w:tcPr>
            <w:tcW w:w="480" w:type="dxa"/>
            <w:shd w:val="clear"/>
            <w:tcMar>
              <w:top w:w="50" w:type="dxa"/>
              <w:left w:w="50" w:type="dxa"/>
              <w:bottom w:w="50" w:type="dxa"/>
              <w:right w:w="50" w:type="dxa"/>
            </w:tcMar>
            <w:vAlign w:val="top"/>
          </w:tcPr>
          <w:p w14:paraId="2C697535">
            <w:pPr>
              <w:rPr>
                <w:rFonts w:hint="eastAsia" w:ascii="宋体"/>
                <w:sz w:val="24"/>
                <w:szCs w:val="24"/>
              </w:rPr>
            </w:pPr>
          </w:p>
        </w:tc>
        <w:tc>
          <w:tcPr>
            <w:tcW w:w="5350" w:type="dxa"/>
            <w:shd w:val="clear"/>
            <w:tcMar>
              <w:top w:w="50" w:type="dxa"/>
              <w:left w:w="50" w:type="dxa"/>
              <w:bottom w:w="50" w:type="dxa"/>
              <w:right w:w="50" w:type="dxa"/>
            </w:tcMar>
            <w:vAlign w:val="bottom"/>
          </w:tcPr>
          <w:p w14:paraId="15E7A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依法依规规范用电报装收费，为市场主体提供稳定且价格合理的用电报装服务，不得以任何名义直接或通过关联企业向用户收取不合理费用。</w:t>
            </w:r>
          </w:p>
        </w:tc>
        <w:tc>
          <w:tcPr>
            <w:tcW w:w="2320" w:type="dxa"/>
            <w:shd w:val="clear"/>
            <w:tcMar>
              <w:top w:w="50" w:type="dxa"/>
              <w:left w:w="50" w:type="dxa"/>
              <w:bottom w:w="50" w:type="dxa"/>
              <w:right w:w="50" w:type="dxa"/>
            </w:tcMar>
            <w:vAlign w:val="center"/>
          </w:tcPr>
          <w:p w14:paraId="2EC56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2AA56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10DEDB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4D184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38</w:t>
            </w:r>
          </w:p>
        </w:tc>
        <w:tc>
          <w:tcPr>
            <w:tcW w:w="480" w:type="dxa"/>
            <w:shd w:val="clear"/>
            <w:tcMar>
              <w:top w:w="50" w:type="dxa"/>
              <w:left w:w="50" w:type="dxa"/>
              <w:bottom w:w="50" w:type="dxa"/>
              <w:right w:w="50" w:type="dxa"/>
            </w:tcMar>
            <w:vAlign w:val="top"/>
          </w:tcPr>
          <w:p w14:paraId="178E799D">
            <w:pPr>
              <w:rPr>
                <w:rFonts w:hint="eastAsia" w:ascii="宋体"/>
                <w:sz w:val="24"/>
                <w:szCs w:val="24"/>
              </w:rPr>
            </w:pPr>
          </w:p>
        </w:tc>
        <w:tc>
          <w:tcPr>
            <w:tcW w:w="5350" w:type="dxa"/>
            <w:shd w:val="clear"/>
            <w:tcMar>
              <w:top w:w="50" w:type="dxa"/>
              <w:left w:w="50" w:type="dxa"/>
              <w:bottom w:w="50" w:type="dxa"/>
              <w:right w:w="50" w:type="dxa"/>
            </w:tcMar>
            <w:vAlign w:val="top"/>
          </w:tcPr>
          <w:p w14:paraId="258EB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对于居民用户和已承诺实行“三零”服务的低压非居民用户确保做到办电“零投资”。</w:t>
            </w:r>
          </w:p>
        </w:tc>
        <w:tc>
          <w:tcPr>
            <w:tcW w:w="2320" w:type="dxa"/>
            <w:shd w:val="clear"/>
            <w:tcMar>
              <w:top w:w="50" w:type="dxa"/>
              <w:left w:w="50" w:type="dxa"/>
              <w:bottom w:w="50" w:type="dxa"/>
              <w:right w:w="50" w:type="dxa"/>
            </w:tcMar>
            <w:vAlign w:val="center"/>
          </w:tcPr>
          <w:p w14:paraId="592CE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2EBC5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3B41F8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19409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39</w:t>
            </w:r>
          </w:p>
        </w:tc>
        <w:tc>
          <w:tcPr>
            <w:tcW w:w="480" w:type="dxa"/>
            <w:shd w:val="clear"/>
            <w:tcMar>
              <w:top w:w="50" w:type="dxa"/>
              <w:left w:w="50" w:type="dxa"/>
              <w:bottom w:w="50" w:type="dxa"/>
              <w:right w:w="50" w:type="dxa"/>
            </w:tcMar>
            <w:vAlign w:val="top"/>
          </w:tcPr>
          <w:p w14:paraId="0587A0FA">
            <w:pPr>
              <w:rPr>
                <w:rFonts w:hint="eastAsia" w:ascii="宋体"/>
                <w:sz w:val="24"/>
                <w:szCs w:val="24"/>
              </w:rPr>
            </w:pPr>
          </w:p>
        </w:tc>
        <w:tc>
          <w:tcPr>
            <w:tcW w:w="5350" w:type="dxa"/>
            <w:shd w:val="clear"/>
            <w:tcMar>
              <w:top w:w="50" w:type="dxa"/>
              <w:left w:w="50" w:type="dxa"/>
              <w:bottom w:w="50" w:type="dxa"/>
              <w:right w:w="50" w:type="dxa"/>
            </w:tcMar>
            <w:vAlign w:val="top"/>
          </w:tcPr>
          <w:p w14:paraId="3E119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加大投资力度，科学制定配电网和农网建设投资方案，推动项目及时落地， 持续提升供电能力。</w:t>
            </w:r>
          </w:p>
        </w:tc>
        <w:tc>
          <w:tcPr>
            <w:tcW w:w="2320" w:type="dxa"/>
            <w:shd w:val="clear"/>
            <w:tcMar>
              <w:top w:w="50" w:type="dxa"/>
              <w:left w:w="50" w:type="dxa"/>
              <w:bottom w:w="50" w:type="dxa"/>
              <w:right w:w="50" w:type="dxa"/>
            </w:tcMar>
            <w:vAlign w:val="center"/>
          </w:tcPr>
          <w:p w14:paraId="7B9CF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7DC25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bl>
    <w:p w14:paraId="57F540FC">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1"/>
        <w:gridCol w:w="421"/>
        <w:gridCol w:w="3874"/>
        <w:gridCol w:w="1740"/>
        <w:gridCol w:w="854"/>
      </w:tblGrid>
      <w:tr w14:paraId="28F868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392CF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80" w:type="dxa"/>
            <w:shd w:val="clear"/>
            <w:tcMar>
              <w:top w:w="50" w:type="dxa"/>
              <w:left w:w="50" w:type="dxa"/>
              <w:bottom w:w="50" w:type="dxa"/>
              <w:right w:w="50" w:type="dxa"/>
            </w:tcMar>
            <w:vAlign w:val="bottom"/>
          </w:tcPr>
          <w:p w14:paraId="6FF4E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分类</w:t>
            </w:r>
          </w:p>
        </w:tc>
        <w:tc>
          <w:tcPr>
            <w:tcW w:w="5340" w:type="dxa"/>
            <w:shd w:val="clear"/>
            <w:tcMar>
              <w:top w:w="50" w:type="dxa"/>
              <w:left w:w="50" w:type="dxa"/>
              <w:bottom w:w="50" w:type="dxa"/>
              <w:right w:w="50" w:type="dxa"/>
            </w:tcMar>
            <w:vAlign w:val="bottom"/>
          </w:tcPr>
          <w:p w14:paraId="4B2B5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工作目标任务</w:t>
            </w:r>
          </w:p>
        </w:tc>
        <w:tc>
          <w:tcPr>
            <w:tcW w:w="2320" w:type="dxa"/>
            <w:shd w:val="clear"/>
            <w:tcMar>
              <w:top w:w="50" w:type="dxa"/>
              <w:left w:w="50" w:type="dxa"/>
              <w:bottom w:w="50" w:type="dxa"/>
              <w:right w:w="50" w:type="dxa"/>
            </w:tcMar>
            <w:vAlign w:val="bottom"/>
          </w:tcPr>
          <w:p w14:paraId="09845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责任单位</w:t>
            </w:r>
          </w:p>
        </w:tc>
        <w:tc>
          <w:tcPr>
            <w:tcW w:w="1010" w:type="dxa"/>
            <w:shd w:val="clear"/>
            <w:tcMar>
              <w:top w:w="50" w:type="dxa"/>
              <w:left w:w="50" w:type="dxa"/>
              <w:bottom w:w="50" w:type="dxa"/>
              <w:right w:w="50" w:type="dxa"/>
            </w:tcMar>
            <w:vAlign w:val="bottom"/>
          </w:tcPr>
          <w:p w14:paraId="09545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完成时间</w:t>
            </w:r>
          </w:p>
        </w:tc>
      </w:tr>
      <w:tr w14:paraId="101638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707B4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40</w:t>
            </w:r>
          </w:p>
        </w:tc>
        <w:tc>
          <w:tcPr>
            <w:tcW w:w="480" w:type="dxa"/>
            <w:vMerge w:val="restart"/>
            <w:shd w:val="clear"/>
            <w:tcMar>
              <w:top w:w="50" w:type="dxa"/>
              <w:left w:w="50" w:type="dxa"/>
              <w:bottom w:w="50" w:type="dxa"/>
              <w:right w:w="50" w:type="dxa"/>
            </w:tcMar>
            <w:vAlign w:val="center"/>
          </w:tcPr>
          <w:p w14:paraId="5951A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提升 供电 能力 和供 电可 靠性</w:t>
            </w:r>
          </w:p>
        </w:tc>
        <w:tc>
          <w:tcPr>
            <w:tcW w:w="5340" w:type="dxa"/>
            <w:shd w:val="clear"/>
            <w:tcMar>
              <w:top w:w="50" w:type="dxa"/>
              <w:left w:w="50" w:type="dxa"/>
              <w:bottom w:w="50" w:type="dxa"/>
              <w:right w:w="50" w:type="dxa"/>
            </w:tcMar>
            <w:vAlign w:val="bottom"/>
          </w:tcPr>
          <w:p w14:paraId="70F62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各省级能源（电力）主管部门牵头加强配电网和农网发展规划的统筹协调， 推动纳入城乡发展规划统筹考虑，并建立规划实施情况定期评估及滚动调整 机制。</w:t>
            </w:r>
          </w:p>
        </w:tc>
        <w:tc>
          <w:tcPr>
            <w:tcW w:w="2320" w:type="dxa"/>
            <w:shd w:val="clear"/>
            <w:tcMar>
              <w:top w:w="50" w:type="dxa"/>
              <w:left w:w="50" w:type="dxa"/>
              <w:bottom w:w="50" w:type="dxa"/>
              <w:right w:w="50" w:type="dxa"/>
            </w:tcMar>
            <w:vAlign w:val="bottom"/>
          </w:tcPr>
          <w:p w14:paraId="1B5AB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头、国家能源局各派出机构按职 责分工负责</w:t>
            </w:r>
          </w:p>
        </w:tc>
        <w:tc>
          <w:tcPr>
            <w:tcW w:w="1010" w:type="dxa"/>
            <w:shd w:val="clear"/>
            <w:tcMar>
              <w:top w:w="50" w:type="dxa"/>
              <w:left w:w="50" w:type="dxa"/>
              <w:bottom w:w="50" w:type="dxa"/>
              <w:right w:w="50" w:type="dxa"/>
            </w:tcMar>
            <w:vAlign w:val="center"/>
          </w:tcPr>
          <w:p w14:paraId="739BE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54F84B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6A369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41</w:t>
            </w:r>
          </w:p>
        </w:tc>
        <w:tc>
          <w:tcPr>
            <w:tcW w:w="480" w:type="dxa"/>
            <w:vMerge w:val="continue"/>
            <w:shd w:val="clear"/>
            <w:tcMar>
              <w:top w:w="50" w:type="dxa"/>
              <w:left w:w="50" w:type="dxa"/>
              <w:bottom w:w="50" w:type="dxa"/>
              <w:right w:w="50" w:type="dxa"/>
            </w:tcMar>
            <w:vAlign w:val="center"/>
          </w:tcPr>
          <w:p w14:paraId="4651FC96">
            <w:pPr>
              <w:rPr>
                <w:rFonts w:hint="eastAsia" w:ascii="宋体"/>
                <w:sz w:val="24"/>
                <w:szCs w:val="24"/>
              </w:rPr>
            </w:pPr>
          </w:p>
        </w:tc>
        <w:tc>
          <w:tcPr>
            <w:tcW w:w="5340" w:type="dxa"/>
            <w:shd w:val="clear"/>
            <w:tcMar>
              <w:top w:w="50" w:type="dxa"/>
              <w:left w:w="50" w:type="dxa"/>
              <w:bottom w:w="50" w:type="dxa"/>
              <w:right w:w="50" w:type="dxa"/>
            </w:tcMar>
            <w:vAlign w:val="bottom"/>
          </w:tcPr>
          <w:p w14:paraId="7F4B3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进一步提高供电可靠性，为市场主体提供更好用电保障，不得以各种名义违 规对企业实施拉闸断电。</w:t>
            </w:r>
          </w:p>
        </w:tc>
        <w:tc>
          <w:tcPr>
            <w:tcW w:w="2320" w:type="dxa"/>
            <w:shd w:val="clear"/>
            <w:tcMar>
              <w:top w:w="50" w:type="dxa"/>
              <w:left w:w="50" w:type="dxa"/>
              <w:bottom w:w="50" w:type="dxa"/>
              <w:right w:w="50" w:type="dxa"/>
            </w:tcMar>
            <w:vAlign w:val="center"/>
          </w:tcPr>
          <w:p w14:paraId="3327C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10" w:type="dxa"/>
            <w:shd w:val="clear"/>
            <w:tcMar>
              <w:top w:w="50" w:type="dxa"/>
              <w:left w:w="50" w:type="dxa"/>
              <w:bottom w:w="50" w:type="dxa"/>
              <w:right w:w="50" w:type="dxa"/>
            </w:tcMar>
            <w:vAlign w:val="center"/>
          </w:tcPr>
          <w:p w14:paraId="3B6CA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0671AC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75AD27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42</w:t>
            </w:r>
          </w:p>
        </w:tc>
        <w:tc>
          <w:tcPr>
            <w:tcW w:w="480" w:type="dxa"/>
            <w:vMerge w:val="continue"/>
            <w:shd w:val="clear"/>
            <w:tcMar>
              <w:top w:w="50" w:type="dxa"/>
              <w:left w:w="50" w:type="dxa"/>
              <w:bottom w:w="50" w:type="dxa"/>
              <w:right w:w="50" w:type="dxa"/>
            </w:tcMar>
            <w:vAlign w:val="center"/>
          </w:tcPr>
          <w:p w14:paraId="66AE2C75">
            <w:pPr>
              <w:rPr>
                <w:rFonts w:hint="eastAsia" w:ascii="宋体"/>
                <w:sz w:val="24"/>
                <w:szCs w:val="24"/>
              </w:rPr>
            </w:pPr>
          </w:p>
        </w:tc>
        <w:tc>
          <w:tcPr>
            <w:tcW w:w="5340" w:type="dxa"/>
            <w:shd w:val="clear"/>
            <w:tcMar>
              <w:top w:w="50" w:type="dxa"/>
              <w:left w:w="50" w:type="dxa"/>
              <w:bottom w:w="50" w:type="dxa"/>
              <w:right w:w="50" w:type="dxa"/>
            </w:tcMar>
            <w:vAlign w:val="bottom"/>
          </w:tcPr>
          <w:p w14:paraId="6B730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强化计划检修管理，科学合理制定停电计划，推广不停电作业技术，减少计划停电时间和次数。</w:t>
            </w:r>
          </w:p>
        </w:tc>
        <w:tc>
          <w:tcPr>
            <w:tcW w:w="2320" w:type="dxa"/>
            <w:shd w:val="clear"/>
            <w:tcMar>
              <w:top w:w="50" w:type="dxa"/>
              <w:left w:w="50" w:type="dxa"/>
              <w:bottom w:w="50" w:type="dxa"/>
              <w:right w:w="50" w:type="dxa"/>
            </w:tcMar>
            <w:vAlign w:val="center"/>
          </w:tcPr>
          <w:p w14:paraId="35467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10" w:type="dxa"/>
            <w:shd w:val="clear"/>
            <w:tcMar>
              <w:top w:w="50" w:type="dxa"/>
              <w:left w:w="50" w:type="dxa"/>
              <w:bottom w:w="50" w:type="dxa"/>
              <w:right w:w="50" w:type="dxa"/>
            </w:tcMar>
            <w:vAlign w:val="center"/>
          </w:tcPr>
          <w:p w14:paraId="1B3C7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249077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564DD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43</w:t>
            </w:r>
          </w:p>
        </w:tc>
        <w:tc>
          <w:tcPr>
            <w:tcW w:w="480" w:type="dxa"/>
            <w:vMerge w:val="continue"/>
            <w:shd w:val="clear"/>
            <w:tcMar>
              <w:top w:w="50" w:type="dxa"/>
              <w:left w:w="50" w:type="dxa"/>
              <w:bottom w:w="50" w:type="dxa"/>
              <w:right w:w="50" w:type="dxa"/>
            </w:tcMar>
            <w:vAlign w:val="center"/>
          </w:tcPr>
          <w:p w14:paraId="6695E752">
            <w:pPr>
              <w:rPr>
                <w:rFonts w:hint="eastAsia" w:ascii="宋体"/>
                <w:sz w:val="24"/>
                <w:szCs w:val="24"/>
              </w:rPr>
            </w:pPr>
          </w:p>
        </w:tc>
        <w:tc>
          <w:tcPr>
            <w:tcW w:w="5340" w:type="dxa"/>
            <w:shd w:val="clear"/>
            <w:tcMar>
              <w:top w:w="50" w:type="dxa"/>
              <w:left w:w="50" w:type="dxa"/>
              <w:bottom w:w="50" w:type="dxa"/>
              <w:right w:w="50" w:type="dxa"/>
            </w:tcMar>
            <w:vAlign w:val="bottom"/>
          </w:tcPr>
          <w:p w14:paraId="21F64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加强设备巡视和运行维护管理，开展配电网运行工况全过程监测和故障智能研判，准确定位故障点，全面推行网格化抢修模式，提高电网故障抢修效率, 减少故障停电时间和次数。</w:t>
            </w:r>
          </w:p>
        </w:tc>
        <w:tc>
          <w:tcPr>
            <w:tcW w:w="2320" w:type="dxa"/>
            <w:shd w:val="clear"/>
            <w:tcMar>
              <w:top w:w="50" w:type="dxa"/>
              <w:left w:w="50" w:type="dxa"/>
              <w:bottom w:w="50" w:type="dxa"/>
              <w:right w:w="50" w:type="dxa"/>
            </w:tcMar>
            <w:vAlign w:val="center"/>
          </w:tcPr>
          <w:p w14:paraId="68F32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10" w:type="dxa"/>
            <w:shd w:val="clear"/>
            <w:tcMar>
              <w:top w:w="50" w:type="dxa"/>
              <w:left w:w="50" w:type="dxa"/>
              <w:bottom w:w="50" w:type="dxa"/>
              <w:right w:w="50" w:type="dxa"/>
            </w:tcMar>
            <w:vAlign w:val="center"/>
          </w:tcPr>
          <w:p w14:paraId="0652D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337D25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0F83B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44</w:t>
            </w:r>
          </w:p>
        </w:tc>
        <w:tc>
          <w:tcPr>
            <w:tcW w:w="480" w:type="dxa"/>
            <w:vMerge w:val="continue"/>
            <w:shd w:val="clear"/>
            <w:tcMar>
              <w:top w:w="50" w:type="dxa"/>
              <w:left w:w="50" w:type="dxa"/>
              <w:bottom w:w="50" w:type="dxa"/>
              <w:right w:w="50" w:type="dxa"/>
            </w:tcMar>
            <w:vAlign w:val="center"/>
          </w:tcPr>
          <w:p w14:paraId="2579FBE1">
            <w:pPr>
              <w:rPr>
                <w:rFonts w:hint="eastAsia" w:ascii="宋体"/>
                <w:sz w:val="24"/>
                <w:szCs w:val="24"/>
              </w:rPr>
            </w:pPr>
          </w:p>
        </w:tc>
        <w:tc>
          <w:tcPr>
            <w:tcW w:w="5340" w:type="dxa"/>
            <w:shd w:val="clear"/>
            <w:tcMar>
              <w:top w:w="50" w:type="dxa"/>
              <w:left w:w="50" w:type="dxa"/>
              <w:bottom w:w="50" w:type="dxa"/>
              <w:right w:w="50" w:type="dxa"/>
            </w:tcMar>
            <w:vAlign w:val="bottom"/>
          </w:tcPr>
          <w:p w14:paraId="29394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将停电计划、故障停电、抢修进度和送电安排等信息通过即时通讯软件（微 信等）、短信、移动客户端等渠道主动推送告知到用户。</w:t>
            </w:r>
          </w:p>
        </w:tc>
        <w:tc>
          <w:tcPr>
            <w:tcW w:w="2320" w:type="dxa"/>
            <w:shd w:val="clear"/>
            <w:tcMar>
              <w:top w:w="50" w:type="dxa"/>
              <w:left w:w="50" w:type="dxa"/>
              <w:bottom w:w="50" w:type="dxa"/>
              <w:right w:w="50" w:type="dxa"/>
            </w:tcMar>
            <w:vAlign w:val="center"/>
          </w:tcPr>
          <w:p w14:paraId="077DA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10" w:type="dxa"/>
            <w:shd w:val="clear"/>
            <w:tcMar>
              <w:top w:w="50" w:type="dxa"/>
              <w:left w:w="50" w:type="dxa"/>
              <w:bottom w:w="50" w:type="dxa"/>
              <w:right w:w="50" w:type="dxa"/>
            </w:tcMar>
            <w:vAlign w:val="center"/>
          </w:tcPr>
          <w:p w14:paraId="244BF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2021年底前</w:t>
            </w:r>
          </w:p>
        </w:tc>
      </w:tr>
      <w:tr w14:paraId="338217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4C71D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45</w:t>
            </w:r>
          </w:p>
        </w:tc>
        <w:tc>
          <w:tcPr>
            <w:tcW w:w="480" w:type="dxa"/>
            <w:vMerge w:val="continue"/>
            <w:shd w:val="clear"/>
            <w:tcMar>
              <w:top w:w="50" w:type="dxa"/>
              <w:left w:w="50" w:type="dxa"/>
              <w:bottom w:w="50" w:type="dxa"/>
              <w:right w:w="50" w:type="dxa"/>
            </w:tcMar>
            <w:vAlign w:val="center"/>
          </w:tcPr>
          <w:p w14:paraId="53C6D5A0">
            <w:pPr>
              <w:rPr>
                <w:rFonts w:hint="eastAsia" w:ascii="宋体"/>
                <w:sz w:val="24"/>
                <w:szCs w:val="24"/>
              </w:rPr>
            </w:pPr>
          </w:p>
        </w:tc>
        <w:tc>
          <w:tcPr>
            <w:tcW w:w="5340" w:type="dxa"/>
            <w:shd w:val="clear"/>
            <w:tcMar>
              <w:top w:w="50" w:type="dxa"/>
              <w:left w:w="50" w:type="dxa"/>
              <w:bottom w:w="50" w:type="dxa"/>
              <w:right w:w="50" w:type="dxa"/>
            </w:tcMar>
            <w:vAlign w:val="bottom"/>
          </w:tcPr>
          <w:p w14:paraId="57500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牵头建立健全相关工作机制，加大对违章作业、野蛮施工、违规用电等行为 的查处力度，减少因违规施工导致的停电时间和次数。</w:t>
            </w:r>
          </w:p>
        </w:tc>
        <w:tc>
          <w:tcPr>
            <w:tcW w:w="2320" w:type="dxa"/>
            <w:shd w:val="clear"/>
            <w:tcMar>
              <w:top w:w="50" w:type="dxa"/>
              <w:left w:w="50" w:type="dxa"/>
              <w:bottom w:w="50" w:type="dxa"/>
              <w:right w:w="50" w:type="dxa"/>
            </w:tcMar>
            <w:vAlign w:val="center"/>
          </w:tcPr>
          <w:p w14:paraId="2BE55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10" w:type="dxa"/>
            <w:shd w:val="clear"/>
            <w:tcMar>
              <w:top w:w="50" w:type="dxa"/>
              <w:left w:w="50" w:type="dxa"/>
              <w:bottom w:w="50" w:type="dxa"/>
              <w:right w:w="50" w:type="dxa"/>
            </w:tcMar>
            <w:vAlign w:val="center"/>
          </w:tcPr>
          <w:p w14:paraId="2576B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2021年底前</w:t>
            </w:r>
          </w:p>
        </w:tc>
      </w:tr>
      <w:tr w14:paraId="7ADD33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3EF80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46</w:t>
            </w:r>
          </w:p>
        </w:tc>
        <w:tc>
          <w:tcPr>
            <w:tcW w:w="480" w:type="dxa"/>
            <w:vMerge w:val="restart"/>
            <w:shd w:val="clear"/>
            <w:tcMar>
              <w:top w:w="50" w:type="dxa"/>
              <w:left w:w="50" w:type="dxa"/>
              <w:bottom w:w="50" w:type="dxa"/>
              <w:right w:w="50" w:type="dxa"/>
            </w:tcMar>
            <w:vAlign w:val="center"/>
          </w:tcPr>
          <w:p w14:paraId="3F02F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加大 信息 公开 力度</w:t>
            </w:r>
          </w:p>
        </w:tc>
        <w:tc>
          <w:tcPr>
            <w:tcW w:w="5340" w:type="dxa"/>
            <w:shd w:val="clear"/>
            <w:tcMar>
              <w:top w:w="50" w:type="dxa"/>
              <w:left w:w="50" w:type="dxa"/>
              <w:bottom w:w="50" w:type="dxa"/>
              <w:right w:w="50" w:type="dxa"/>
            </w:tcMar>
            <w:vAlign w:val="bottom"/>
          </w:tcPr>
          <w:p w14:paraId="6B704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规范用电报装服务，制定用电报装工作流程、办理时限、办理环节、申请资 料等服务标准和收费项目目录清单，及时作优化调整并通过移动客户端、营 业场所等渠道向社会公开。及时公布本地区配电网接入能力和容量受限情况。</w:t>
            </w:r>
          </w:p>
        </w:tc>
        <w:tc>
          <w:tcPr>
            <w:tcW w:w="2320" w:type="dxa"/>
            <w:shd w:val="clear"/>
            <w:tcMar>
              <w:top w:w="50" w:type="dxa"/>
              <w:left w:w="50" w:type="dxa"/>
              <w:bottom w:w="50" w:type="dxa"/>
              <w:right w:w="50" w:type="dxa"/>
            </w:tcMar>
            <w:vAlign w:val="center"/>
          </w:tcPr>
          <w:p w14:paraId="21AE4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10" w:type="dxa"/>
            <w:shd w:val="clear"/>
            <w:tcMar>
              <w:top w:w="50" w:type="dxa"/>
              <w:left w:w="50" w:type="dxa"/>
              <w:bottom w:w="50" w:type="dxa"/>
              <w:right w:w="50" w:type="dxa"/>
            </w:tcMar>
            <w:vAlign w:val="center"/>
          </w:tcPr>
          <w:p w14:paraId="286A3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4C8CA1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4DD32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47</w:t>
            </w:r>
          </w:p>
        </w:tc>
        <w:tc>
          <w:tcPr>
            <w:tcW w:w="480" w:type="dxa"/>
            <w:vMerge w:val="continue"/>
            <w:shd w:val="clear"/>
            <w:tcMar>
              <w:top w:w="50" w:type="dxa"/>
              <w:left w:w="50" w:type="dxa"/>
              <w:bottom w:w="50" w:type="dxa"/>
              <w:right w:w="50" w:type="dxa"/>
            </w:tcMar>
            <w:vAlign w:val="center"/>
          </w:tcPr>
          <w:p w14:paraId="3201AF42">
            <w:pPr>
              <w:rPr>
                <w:rFonts w:hint="eastAsia" w:ascii="宋体"/>
                <w:sz w:val="24"/>
                <w:szCs w:val="24"/>
              </w:rPr>
            </w:pPr>
          </w:p>
        </w:tc>
        <w:tc>
          <w:tcPr>
            <w:tcW w:w="5340" w:type="dxa"/>
            <w:shd w:val="clear"/>
            <w:tcMar>
              <w:top w:w="50" w:type="dxa"/>
              <w:left w:w="50" w:type="dxa"/>
              <w:bottom w:w="50" w:type="dxa"/>
              <w:right w:w="50" w:type="dxa"/>
            </w:tcMar>
            <w:vAlign w:val="top"/>
          </w:tcPr>
          <w:p w14:paraId="38FB0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将12398能源监管热线和95598等供电服务热线同步、同对象公布到位，保 障用户知情权。（即通过微信等即时通讯软件、短信、移动客户端等渠道向 用户推送告知到位）</w:t>
            </w:r>
          </w:p>
        </w:tc>
        <w:tc>
          <w:tcPr>
            <w:tcW w:w="2320" w:type="dxa"/>
            <w:shd w:val="clear"/>
            <w:tcMar>
              <w:top w:w="50" w:type="dxa"/>
              <w:left w:w="50" w:type="dxa"/>
              <w:bottom w:w="50" w:type="dxa"/>
              <w:right w:w="50" w:type="dxa"/>
            </w:tcMar>
            <w:vAlign w:val="center"/>
          </w:tcPr>
          <w:p w14:paraId="75801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10" w:type="dxa"/>
            <w:shd w:val="clear"/>
            <w:tcMar>
              <w:top w:w="50" w:type="dxa"/>
              <w:left w:w="50" w:type="dxa"/>
              <w:bottom w:w="50" w:type="dxa"/>
              <w:right w:w="50" w:type="dxa"/>
            </w:tcMar>
            <w:vAlign w:val="center"/>
          </w:tcPr>
          <w:p w14:paraId="6E64A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bl>
    <w:p w14:paraId="2DDE7076">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0"/>
        <w:gridCol w:w="414"/>
        <w:gridCol w:w="3879"/>
        <w:gridCol w:w="1737"/>
        <w:gridCol w:w="860"/>
      </w:tblGrid>
      <w:tr w14:paraId="1F7AF2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18B79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70" w:type="dxa"/>
            <w:shd w:val="clear"/>
            <w:tcMar>
              <w:top w:w="50" w:type="dxa"/>
              <w:left w:w="50" w:type="dxa"/>
              <w:bottom w:w="50" w:type="dxa"/>
              <w:right w:w="50" w:type="dxa"/>
            </w:tcMar>
            <w:vAlign w:val="bottom"/>
          </w:tcPr>
          <w:p w14:paraId="69580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分类</w:t>
            </w:r>
          </w:p>
        </w:tc>
        <w:tc>
          <w:tcPr>
            <w:tcW w:w="5360" w:type="dxa"/>
            <w:shd w:val="clear"/>
            <w:tcMar>
              <w:top w:w="50" w:type="dxa"/>
              <w:left w:w="50" w:type="dxa"/>
              <w:bottom w:w="50" w:type="dxa"/>
              <w:right w:w="50" w:type="dxa"/>
            </w:tcMar>
            <w:vAlign w:val="bottom"/>
          </w:tcPr>
          <w:p w14:paraId="5346D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工作目标任务</w:t>
            </w:r>
          </w:p>
        </w:tc>
        <w:tc>
          <w:tcPr>
            <w:tcW w:w="2320" w:type="dxa"/>
            <w:shd w:val="clear"/>
            <w:tcMar>
              <w:top w:w="50" w:type="dxa"/>
              <w:left w:w="50" w:type="dxa"/>
              <w:bottom w:w="50" w:type="dxa"/>
              <w:right w:w="50" w:type="dxa"/>
            </w:tcMar>
            <w:vAlign w:val="bottom"/>
          </w:tcPr>
          <w:p w14:paraId="25C26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责任单位</w:t>
            </w:r>
          </w:p>
        </w:tc>
        <w:tc>
          <w:tcPr>
            <w:tcW w:w="1020" w:type="dxa"/>
            <w:shd w:val="clear"/>
            <w:tcMar>
              <w:top w:w="50" w:type="dxa"/>
              <w:left w:w="50" w:type="dxa"/>
              <w:bottom w:w="50" w:type="dxa"/>
              <w:right w:w="50" w:type="dxa"/>
            </w:tcMar>
            <w:vAlign w:val="bottom"/>
          </w:tcPr>
          <w:p w14:paraId="12BF45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完成时间</w:t>
            </w:r>
          </w:p>
        </w:tc>
      </w:tr>
      <w:tr w14:paraId="7AEF6B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73E84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48</w:t>
            </w:r>
          </w:p>
        </w:tc>
        <w:tc>
          <w:tcPr>
            <w:tcW w:w="470" w:type="dxa"/>
            <w:vMerge w:val="restart"/>
            <w:shd w:val="clear"/>
            <w:tcMar>
              <w:top w:w="50" w:type="dxa"/>
              <w:left w:w="50" w:type="dxa"/>
              <w:bottom w:w="50" w:type="dxa"/>
              <w:right w:w="50" w:type="dxa"/>
            </w:tcMar>
            <w:vAlign w:val="center"/>
          </w:tcPr>
          <w:p w14:paraId="64268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加大 信息 公开 力度</w:t>
            </w:r>
          </w:p>
        </w:tc>
        <w:tc>
          <w:tcPr>
            <w:tcW w:w="5360" w:type="dxa"/>
            <w:shd w:val="clear"/>
            <w:tcMar>
              <w:top w:w="50" w:type="dxa"/>
              <w:left w:w="50" w:type="dxa"/>
              <w:bottom w:w="50" w:type="dxa"/>
              <w:right w:w="50" w:type="dxa"/>
            </w:tcMar>
            <w:vAlign w:val="bottom"/>
          </w:tcPr>
          <w:p w14:paraId="67FEB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地电力接入工程审批相关部门按照《优化营商环境条例》要求，通过政府网站、全国一体化在线政务服务平台，向社会公布电力接入工程审批相关政策文件。各省级价格主管部门制定或调整涉及终端电力用户用电价格政策文 件时，提前一个月向社会公布，提高电费透明度。</w:t>
            </w:r>
          </w:p>
        </w:tc>
        <w:tc>
          <w:tcPr>
            <w:tcW w:w="2320" w:type="dxa"/>
            <w:shd w:val="clear"/>
            <w:tcMar>
              <w:top w:w="50" w:type="dxa"/>
              <w:left w:w="50" w:type="dxa"/>
              <w:bottom w:w="50" w:type="dxa"/>
              <w:right w:w="50" w:type="dxa"/>
            </w:tcMar>
            <w:vAlign w:val="bottom"/>
          </w:tcPr>
          <w:p w14:paraId="5D8E3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头，各省级价格主管部门，各供 电企业等按职责分工负责</w:t>
            </w:r>
          </w:p>
        </w:tc>
        <w:tc>
          <w:tcPr>
            <w:tcW w:w="1020" w:type="dxa"/>
            <w:shd w:val="clear"/>
            <w:tcMar>
              <w:top w:w="50" w:type="dxa"/>
              <w:left w:w="50" w:type="dxa"/>
              <w:bottom w:w="50" w:type="dxa"/>
              <w:right w:w="50" w:type="dxa"/>
            </w:tcMar>
            <w:vAlign w:val="center"/>
          </w:tcPr>
          <w:p w14:paraId="6FD97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2655A7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7E8530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49</w:t>
            </w:r>
          </w:p>
        </w:tc>
        <w:tc>
          <w:tcPr>
            <w:tcW w:w="470" w:type="dxa"/>
            <w:vMerge w:val="continue"/>
            <w:shd w:val="clear"/>
            <w:tcMar>
              <w:top w:w="50" w:type="dxa"/>
              <w:left w:w="50" w:type="dxa"/>
              <w:bottom w:w="50" w:type="dxa"/>
              <w:right w:w="50" w:type="dxa"/>
            </w:tcMar>
            <w:vAlign w:val="center"/>
          </w:tcPr>
          <w:p w14:paraId="740D2729">
            <w:pPr>
              <w:rPr>
                <w:rFonts w:hint="eastAsia" w:ascii="宋体"/>
                <w:sz w:val="24"/>
                <w:szCs w:val="24"/>
              </w:rPr>
            </w:pPr>
          </w:p>
        </w:tc>
        <w:tc>
          <w:tcPr>
            <w:tcW w:w="5360" w:type="dxa"/>
            <w:shd w:val="clear"/>
            <w:tcMar>
              <w:top w:w="50" w:type="dxa"/>
              <w:left w:w="50" w:type="dxa"/>
              <w:bottom w:w="50" w:type="dxa"/>
              <w:right w:w="50" w:type="dxa"/>
            </w:tcMar>
            <w:vAlign w:val="bottom"/>
          </w:tcPr>
          <w:p w14:paraId="5C8A9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要主动为市场主体和人民群众提供咨询解答服务，在办理用电报装业务过程 中同步向用户进行宣传，做到“办理一户、宣传一户”，让用户及时全面了 解“获得电力”相关政策举措。（即通过微信等即时通讯软件、短信、移动 客户端等渠道将“三零” “三省”服务政策向用户推送告知到位）</w:t>
            </w:r>
          </w:p>
        </w:tc>
        <w:tc>
          <w:tcPr>
            <w:tcW w:w="2320" w:type="dxa"/>
            <w:shd w:val="clear"/>
            <w:tcMar>
              <w:top w:w="50" w:type="dxa"/>
              <w:left w:w="50" w:type="dxa"/>
              <w:bottom w:w="50" w:type="dxa"/>
              <w:right w:w="50" w:type="dxa"/>
            </w:tcMar>
            <w:vAlign w:val="center"/>
          </w:tcPr>
          <w:p w14:paraId="6B60B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32FA6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2021年底前</w:t>
            </w:r>
          </w:p>
        </w:tc>
      </w:tr>
      <w:tr w14:paraId="306B66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29999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50</w:t>
            </w:r>
          </w:p>
        </w:tc>
        <w:tc>
          <w:tcPr>
            <w:tcW w:w="470" w:type="dxa"/>
            <w:vMerge w:val="continue"/>
            <w:shd w:val="clear"/>
            <w:tcMar>
              <w:top w:w="50" w:type="dxa"/>
              <w:left w:w="50" w:type="dxa"/>
              <w:bottom w:w="50" w:type="dxa"/>
              <w:right w:w="50" w:type="dxa"/>
            </w:tcMar>
            <w:vAlign w:val="center"/>
          </w:tcPr>
          <w:p w14:paraId="024583C8">
            <w:pPr>
              <w:rPr>
                <w:rFonts w:hint="eastAsia" w:ascii="宋体"/>
                <w:sz w:val="24"/>
                <w:szCs w:val="24"/>
              </w:rPr>
            </w:pPr>
          </w:p>
        </w:tc>
        <w:tc>
          <w:tcPr>
            <w:tcW w:w="5360" w:type="dxa"/>
            <w:shd w:val="clear"/>
            <w:tcMar>
              <w:top w:w="50" w:type="dxa"/>
              <w:left w:w="50" w:type="dxa"/>
              <w:bottom w:w="50" w:type="dxa"/>
              <w:right w:w="50" w:type="dxa"/>
            </w:tcMar>
            <w:vAlign w:val="bottom"/>
          </w:tcPr>
          <w:p w14:paraId="3389C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建立用电报装政策宣介常态化机制，各有关方面综合运用电视、网络、报刊 等新闻媒体以及供电企业客户端、营业厅等途径和方式，加强对优化用电营 商环境措施和成效的宣传解读，为全面提升“获得电力”服务水平创造良好 舆论氛围。</w:t>
            </w:r>
          </w:p>
        </w:tc>
        <w:tc>
          <w:tcPr>
            <w:tcW w:w="2320" w:type="dxa"/>
            <w:shd w:val="clear"/>
            <w:tcMar>
              <w:top w:w="50" w:type="dxa"/>
              <w:left w:w="50" w:type="dxa"/>
              <w:bottom w:w="50" w:type="dxa"/>
              <w:right w:w="50" w:type="dxa"/>
            </w:tcMar>
            <w:vAlign w:val="bottom"/>
          </w:tcPr>
          <w:p w14:paraId="0311F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头，中电传媒集团，各供电企业 按职责分工负责</w:t>
            </w:r>
          </w:p>
        </w:tc>
        <w:tc>
          <w:tcPr>
            <w:tcW w:w="1020" w:type="dxa"/>
            <w:shd w:val="clear"/>
            <w:tcMar>
              <w:top w:w="50" w:type="dxa"/>
              <w:left w:w="50" w:type="dxa"/>
              <w:bottom w:w="50" w:type="dxa"/>
              <w:right w:w="50" w:type="dxa"/>
            </w:tcMar>
            <w:vAlign w:val="center"/>
          </w:tcPr>
          <w:p w14:paraId="6790A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352A3E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5FB5C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51</w:t>
            </w:r>
          </w:p>
        </w:tc>
        <w:tc>
          <w:tcPr>
            <w:tcW w:w="470" w:type="dxa"/>
            <w:vMerge w:val="restart"/>
            <w:shd w:val="clear"/>
            <w:tcMar>
              <w:top w:w="50" w:type="dxa"/>
              <w:left w:w="50" w:type="dxa"/>
              <w:bottom w:w="50" w:type="dxa"/>
              <w:right w:w="50" w:type="dxa"/>
            </w:tcMar>
            <w:vAlign w:val="center"/>
          </w:tcPr>
          <w:p w14:paraId="49AC3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强化 组织 实施</w:t>
            </w:r>
          </w:p>
        </w:tc>
        <w:tc>
          <w:tcPr>
            <w:tcW w:w="5360" w:type="dxa"/>
            <w:shd w:val="clear"/>
            <w:tcMar>
              <w:top w:w="50" w:type="dxa"/>
              <w:left w:w="50" w:type="dxa"/>
              <w:bottom w:w="50" w:type="dxa"/>
              <w:right w:w="50" w:type="dxa"/>
            </w:tcMar>
            <w:vAlign w:val="center"/>
          </w:tcPr>
          <w:p w14:paraId="2A0FA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各省级能源（电力）主管部门牵头建立健全“获得电力”工作协调机制，做到上下联动、横向协同，有效形成工作合力。</w:t>
            </w:r>
          </w:p>
        </w:tc>
        <w:tc>
          <w:tcPr>
            <w:tcW w:w="2320" w:type="dxa"/>
            <w:shd w:val="clear"/>
            <w:tcMar>
              <w:top w:w="50" w:type="dxa"/>
              <w:left w:w="50" w:type="dxa"/>
              <w:bottom w:w="50" w:type="dxa"/>
              <w:right w:w="50" w:type="dxa"/>
            </w:tcMar>
            <w:vAlign w:val="bottom"/>
          </w:tcPr>
          <w:p w14:paraId="6A17D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头，国家能源局各派出机构，各 供电企业按职责分工负责</w:t>
            </w:r>
          </w:p>
        </w:tc>
        <w:tc>
          <w:tcPr>
            <w:tcW w:w="1020" w:type="dxa"/>
            <w:shd w:val="clear"/>
            <w:tcMar>
              <w:top w:w="50" w:type="dxa"/>
              <w:left w:w="50" w:type="dxa"/>
              <w:bottom w:w="50" w:type="dxa"/>
              <w:right w:w="50" w:type="dxa"/>
            </w:tcMar>
            <w:vAlign w:val="bottom"/>
          </w:tcPr>
          <w:p w14:paraId="042D0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2020年底前</w:t>
            </w:r>
          </w:p>
        </w:tc>
      </w:tr>
      <w:tr w14:paraId="14C7BF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46F05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52</w:t>
            </w:r>
          </w:p>
        </w:tc>
        <w:tc>
          <w:tcPr>
            <w:tcW w:w="470" w:type="dxa"/>
            <w:vMerge w:val="continue"/>
            <w:shd w:val="clear"/>
            <w:tcMar>
              <w:top w:w="50" w:type="dxa"/>
              <w:left w:w="50" w:type="dxa"/>
              <w:bottom w:w="50" w:type="dxa"/>
              <w:right w:w="50" w:type="dxa"/>
            </w:tcMar>
            <w:vAlign w:val="center"/>
          </w:tcPr>
          <w:p w14:paraId="15C28603">
            <w:pPr>
              <w:rPr>
                <w:rFonts w:hint="eastAsia" w:ascii="宋体"/>
                <w:sz w:val="24"/>
                <w:szCs w:val="24"/>
              </w:rPr>
            </w:pPr>
          </w:p>
        </w:tc>
        <w:tc>
          <w:tcPr>
            <w:tcW w:w="5360" w:type="dxa"/>
            <w:shd w:val="clear"/>
            <w:tcMar>
              <w:top w:w="50" w:type="dxa"/>
              <w:left w:w="50" w:type="dxa"/>
              <w:bottom w:w="50" w:type="dxa"/>
              <w:right w:w="50" w:type="dxa"/>
            </w:tcMar>
            <w:vAlign w:val="center"/>
          </w:tcPr>
          <w:p w14:paraId="74E2A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建立工作进展情况报送制度，各单位将工作中取得的阶段性成效、存在的突出问题及时报告国家能源局。</w:t>
            </w:r>
          </w:p>
        </w:tc>
        <w:tc>
          <w:tcPr>
            <w:tcW w:w="2320" w:type="dxa"/>
            <w:shd w:val="clear"/>
            <w:tcMar>
              <w:top w:w="50" w:type="dxa"/>
              <w:left w:w="50" w:type="dxa"/>
              <w:bottom w:w="50" w:type="dxa"/>
              <w:right w:w="50" w:type="dxa"/>
            </w:tcMar>
            <w:vAlign w:val="bottom"/>
          </w:tcPr>
          <w:p w14:paraId="09A26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 国家能源局各派出机构，各供电 企业按职责分工负责</w:t>
            </w:r>
          </w:p>
        </w:tc>
        <w:tc>
          <w:tcPr>
            <w:tcW w:w="1020" w:type="dxa"/>
            <w:shd w:val="clear"/>
            <w:tcMar>
              <w:top w:w="50" w:type="dxa"/>
              <w:left w:w="50" w:type="dxa"/>
              <w:bottom w:w="50" w:type="dxa"/>
              <w:right w:w="50" w:type="dxa"/>
            </w:tcMar>
            <w:vAlign w:val="center"/>
          </w:tcPr>
          <w:p w14:paraId="11A7D6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2021年4月底前</w:t>
            </w:r>
          </w:p>
        </w:tc>
      </w:tr>
      <w:tr w14:paraId="784ED9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6EE53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53</w:t>
            </w:r>
          </w:p>
        </w:tc>
        <w:tc>
          <w:tcPr>
            <w:tcW w:w="470" w:type="dxa"/>
            <w:vMerge w:val="continue"/>
            <w:shd w:val="clear"/>
            <w:tcMar>
              <w:top w:w="50" w:type="dxa"/>
              <w:left w:w="50" w:type="dxa"/>
              <w:bottom w:w="50" w:type="dxa"/>
              <w:right w:w="50" w:type="dxa"/>
            </w:tcMar>
            <w:vAlign w:val="center"/>
          </w:tcPr>
          <w:p w14:paraId="7E89C440">
            <w:pPr>
              <w:rPr>
                <w:rFonts w:hint="eastAsia" w:ascii="宋体"/>
                <w:sz w:val="24"/>
                <w:szCs w:val="24"/>
              </w:rPr>
            </w:pPr>
          </w:p>
        </w:tc>
        <w:tc>
          <w:tcPr>
            <w:tcW w:w="5360" w:type="dxa"/>
            <w:shd w:val="clear"/>
            <w:tcMar>
              <w:top w:w="50" w:type="dxa"/>
              <w:left w:w="50" w:type="dxa"/>
              <w:bottom w:w="50" w:type="dxa"/>
              <w:right w:w="50" w:type="dxa"/>
            </w:tcMar>
            <w:vAlign w:val="top"/>
          </w:tcPr>
          <w:p w14:paraId="0351C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作为优化用电营商环境、提升“获得电力”服务水平的责任主体，要对标先进，聚焦薄弱环节和突出问题，制定具体实施方案并抓好落实。围绕提升办 电服务水平，不断完善相关措施，建立健全长效机制。（即对照1479号文， 对现有用电报装制度进行立改废清理，全面规范有关制度）</w:t>
            </w:r>
          </w:p>
        </w:tc>
        <w:tc>
          <w:tcPr>
            <w:tcW w:w="2320" w:type="dxa"/>
            <w:shd w:val="clear"/>
            <w:tcMar>
              <w:top w:w="50" w:type="dxa"/>
              <w:left w:w="50" w:type="dxa"/>
              <w:bottom w:w="50" w:type="dxa"/>
              <w:right w:w="50" w:type="dxa"/>
            </w:tcMar>
            <w:vAlign w:val="center"/>
          </w:tcPr>
          <w:p w14:paraId="17AEE7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各供电企业</w:t>
            </w:r>
          </w:p>
        </w:tc>
        <w:tc>
          <w:tcPr>
            <w:tcW w:w="1020" w:type="dxa"/>
            <w:shd w:val="clear"/>
            <w:tcMar>
              <w:top w:w="50" w:type="dxa"/>
              <w:left w:w="50" w:type="dxa"/>
              <w:bottom w:w="50" w:type="dxa"/>
              <w:right w:w="50" w:type="dxa"/>
            </w:tcMar>
            <w:vAlign w:val="center"/>
          </w:tcPr>
          <w:p w14:paraId="2A6FB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 年 5 月 15</w:t>
            </w:r>
          </w:p>
          <w:p w14:paraId="4FAA8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日前</w:t>
            </w:r>
          </w:p>
        </w:tc>
      </w:tr>
    </w:tbl>
    <w:p w14:paraId="0FC816DA">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61"/>
        <w:gridCol w:w="414"/>
        <w:gridCol w:w="3880"/>
        <w:gridCol w:w="1741"/>
        <w:gridCol w:w="854"/>
      </w:tblGrid>
      <w:tr w14:paraId="2907C0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07022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70" w:type="dxa"/>
            <w:shd w:val="clear"/>
            <w:tcMar>
              <w:top w:w="50" w:type="dxa"/>
              <w:left w:w="50" w:type="dxa"/>
              <w:bottom w:w="50" w:type="dxa"/>
              <w:right w:w="50" w:type="dxa"/>
            </w:tcMar>
            <w:vAlign w:val="bottom"/>
          </w:tcPr>
          <w:p w14:paraId="644E2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分类</w:t>
            </w:r>
          </w:p>
        </w:tc>
        <w:tc>
          <w:tcPr>
            <w:tcW w:w="5350" w:type="dxa"/>
            <w:shd w:val="clear"/>
            <w:tcMar>
              <w:top w:w="50" w:type="dxa"/>
              <w:left w:w="50" w:type="dxa"/>
              <w:bottom w:w="50" w:type="dxa"/>
              <w:right w:w="50" w:type="dxa"/>
            </w:tcMar>
            <w:vAlign w:val="bottom"/>
          </w:tcPr>
          <w:p w14:paraId="7F207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工作目标任务</w:t>
            </w:r>
          </w:p>
        </w:tc>
        <w:tc>
          <w:tcPr>
            <w:tcW w:w="2320" w:type="dxa"/>
            <w:shd w:val="clear"/>
            <w:tcMar>
              <w:top w:w="50" w:type="dxa"/>
              <w:left w:w="50" w:type="dxa"/>
              <w:bottom w:w="50" w:type="dxa"/>
              <w:right w:w="50" w:type="dxa"/>
            </w:tcMar>
            <w:vAlign w:val="bottom"/>
          </w:tcPr>
          <w:p w14:paraId="59608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责任单位</w:t>
            </w:r>
          </w:p>
        </w:tc>
        <w:tc>
          <w:tcPr>
            <w:tcW w:w="1010" w:type="dxa"/>
            <w:shd w:val="clear"/>
            <w:tcMar>
              <w:top w:w="50" w:type="dxa"/>
              <w:left w:w="50" w:type="dxa"/>
              <w:bottom w:w="50" w:type="dxa"/>
              <w:right w:w="50" w:type="dxa"/>
            </w:tcMar>
            <w:vAlign w:val="bottom"/>
          </w:tcPr>
          <w:p w14:paraId="0C54D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完成时冋</w:t>
            </w:r>
          </w:p>
        </w:tc>
      </w:tr>
      <w:tr w14:paraId="0082C7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1CB86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54</w:t>
            </w:r>
          </w:p>
        </w:tc>
        <w:tc>
          <w:tcPr>
            <w:tcW w:w="470" w:type="dxa"/>
            <w:vMerge w:val="restart"/>
            <w:shd w:val="clear"/>
            <w:tcMar>
              <w:top w:w="50" w:type="dxa"/>
              <w:left w:w="50" w:type="dxa"/>
              <w:bottom w:w="50" w:type="dxa"/>
              <w:right w:w="50" w:type="dxa"/>
            </w:tcMar>
            <w:vAlign w:val="center"/>
          </w:tcPr>
          <w:p w14:paraId="2C170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强化 组织 实施</w:t>
            </w:r>
          </w:p>
        </w:tc>
        <w:tc>
          <w:tcPr>
            <w:tcW w:w="5350" w:type="dxa"/>
            <w:shd w:val="clear"/>
            <w:tcMar>
              <w:top w:w="50" w:type="dxa"/>
              <w:left w:w="50" w:type="dxa"/>
              <w:bottom w:w="50" w:type="dxa"/>
              <w:right w:w="50" w:type="dxa"/>
            </w:tcMar>
            <w:vAlign w:val="bottom"/>
          </w:tcPr>
          <w:p w14:paraId="52F11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推动优化用电营商环境工作纳入地方政府优化营商环境工作内容，牵头制定 本地区优化用电营商环境重点任务台账。</w:t>
            </w:r>
          </w:p>
        </w:tc>
        <w:tc>
          <w:tcPr>
            <w:tcW w:w="2320" w:type="dxa"/>
            <w:shd w:val="clear"/>
            <w:tcMar>
              <w:top w:w="50" w:type="dxa"/>
              <w:left w:w="50" w:type="dxa"/>
              <w:bottom w:w="50" w:type="dxa"/>
              <w:right w:w="50" w:type="dxa"/>
            </w:tcMar>
            <w:vAlign w:val="center"/>
          </w:tcPr>
          <w:p w14:paraId="1E18F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10" w:type="dxa"/>
            <w:shd w:val="clear"/>
            <w:tcMar>
              <w:top w:w="50" w:type="dxa"/>
              <w:left w:w="50" w:type="dxa"/>
              <w:bottom w:w="50" w:type="dxa"/>
              <w:right w:w="50" w:type="dxa"/>
            </w:tcMar>
            <w:vAlign w:val="center"/>
          </w:tcPr>
          <w:p w14:paraId="1ED24F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2021年4月底前</w:t>
            </w:r>
          </w:p>
        </w:tc>
      </w:tr>
      <w:tr w14:paraId="19B0F8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bottom"/>
          </w:tcPr>
          <w:p w14:paraId="150CCD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55</w:t>
            </w:r>
          </w:p>
        </w:tc>
        <w:tc>
          <w:tcPr>
            <w:tcW w:w="470" w:type="dxa"/>
            <w:vMerge w:val="continue"/>
            <w:shd w:val="clear"/>
            <w:tcMar>
              <w:top w:w="50" w:type="dxa"/>
              <w:left w:w="50" w:type="dxa"/>
              <w:bottom w:w="50" w:type="dxa"/>
              <w:right w:w="50" w:type="dxa"/>
            </w:tcMar>
            <w:vAlign w:val="center"/>
          </w:tcPr>
          <w:p w14:paraId="38AAFDDD">
            <w:pPr>
              <w:rPr>
                <w:rFonts w:hint="eastAsia" w:ascii="宋体"/>
                <w:sz w:val="24"/>
                <w:szCs w:val="24"/>
              </w:rPr>
            </w:pPr>
          </w:p>
        </w:tc>
        <w:tc>
          <w:tcPr>
            <w:tcW w:w="5350" w:type="dxa"/>
            <w:shd w:val="clear"/>
            <w:tcMar>
              <w:top w:w="50" w:type="dxa"/>
              <w:left w:w="50" w:type="dxa"/>
              <w:bottom w:w="50" w:type="dxa"/>
              <w:right w:w="50" w:type="dxa"/>
            </w:tcMar>
            <w:vAlign w:val="bottom"/>
          </w:tcPr>
          <w:p w14:paraId="1DF77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牵头及时协调并帮助解决用户办电和用电过程中遇到的困难和问题。</w:t>
            </w:r>
          </w:p>
        </w:tc>
        <w:tc>
          <w:tcPr>
            <w:tcW w:w="2320" w:type="dxa"/>
            <w:shd w:val="clear"/>
            <w:tcMar>
              <w:top w:w="50" w:type="dxa"/>
              <w:left w:w="50" w:type="dxa"/>
              <w:bottom w:w="50" w:type="dxa"/>
              <w:right w:w="50" w:type="dxa"/>
            </w:tcMar>
            <w:vAlign w:val="bottom"/>
          </w:tcPr>
          <w:p w14:paraId="3B329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w:t>
            </w:r>
          </w:p>
        </w:tc>
        <w:tc>
          <w:tcPr>
            <w:tcW w:w="1010" w:type="dxa"/>
            <w:shd w:val="clear"/>
            <w:tcMar>
              <w:top w:w="50" w:type="dxa"/>
              <w:left w:w="50" w:type="dxa"/>
              <w:bottom w:w="50" w:type="dxa"/>
              <w:right w:w="50" w:type="dxa"/>
            </w:tcMar>
            <w:vAlign w:val="bottom"/>
          </w:tcPr>
          <w:p w14:paraId="76A3B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3D41C1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30AA1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56</w:t>
            </w:r>
          </w:p>
        </w:tc>
        <w:tc>
          <w:tcPr>
            <w:tcW w:w="470" w:type="dxa"/>
            <w:vMerge w:val="continue"/>
            <w:shd w:val="clear"/>
            <w:tcMar>
              <w:top w:w="50" w:type="dxa"/>
              <w:left w:w="50" w:type="dxa"/>
              <w:bottom w:w="50" w:type="dxa"/>
              <w:right w:w="50" w:type="dxa"/>
            </w:tcMar>
            <w:vAlign w:val="center"/>
          </w:tcPr>
          <w:p w14:paraId="63C8C42E">
            <w:pPr>
              <w:rPr>
                <w:rFonts w:hint="eastAsia" w:ascii="宋体"/>
                <w:sz w:val="24"/>
                <w:szCs w:val="24"/>
              </w:rPr>
            </w:pPr>
          </w:p>
        </w:tc>
        <w:tc>
          <w:tcPr>
            <w:tcW w:w="5350" w:type="dxa"/>
            <w:shd w:val="clear"/>
            <w:tcMar>
              <w:top w:w="50" w:type="dxa"/>
              <w:left w:w="50" w:type="dxa"/>
              <w:bottom w:w="50" w:type="dxa"/>
              <w:right w:w="50" w:type="dxa"/>
            </w:tcMar>
            <w:vAlign w:val="bottom"/>
          </w:tcPr>
          <w:p w14:paraId="20C23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国家能源局派出机构切实履行监管职责，持续加强配电网和农网规划建设监 管，及时发现问题、督促整改到位。密切关注12398能源监管热线投诉举报 情况和意见建议，对企业和群众反映集中的问题，特别是接入受限、违规加 价收费、“三指定”等突出问题要依法依规严肃查处，确保工作取得实效。</w:t>
            </w:r>
          </w:p>
        </w:tc>
        <w:tc>
          <w:tcPr>
            <w:tcW w:w="2320" w:type="dxa"/>
            <w:shd w:val="clear"/>
            <w:tcMar>
              <w:top w:w="50" w:type="dxa"/>
              <w:left w:w="50" w:type="dxa"/>
              <w:bottom w:w="50" w:type="dxa"/>
              <w:right w:w="50" w:type="dxa"/>
            </w:tcMar>
            <w:vAlign w:val="center"/>
          </w:tcPr>
          <w:p w14:paraId="71DCF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国家能源局各派出机构</w:t>
            </w:r>
          </w:p>
        </w:tc>
        <w:tc>
          <w:tcPr>
            <w:tcW w:w="1010" w:type="dxa"/>
            <w:shd w:val="clear"/>
            <w:tcMar>
              <w:top w:w="50" w:type="dxa"/>
              <w:left w:w="50" w:type="dxa"/>
              <w:bottom w:w="50" w:type="dxa"/>
              <w:right w:w="50" w:type="dxa"/>
            </w:tcMar>
            <w:vAlign w:val="center"/>
          </w:tcPr>
          <w:p w14:paraId="2F59B0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r w14:paraId="2827F9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80" w:type="dxa"/>
            <w:shd w:val="clear"/>
            <w:tcMar>
              <w:top w:w="50" w:type="dxa"/>
              <w:left w:w="50" w:type="dxa"/>
              <w:bottom w:w="50" w:type="dxa"/>
              <w:right w:w="50" w:type="dxa"/>
            </w:tcMar>
            <w:vAlign w:val="center"/>
          </w:tcPr>
          <w:p w14:paraId="15FB8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57</w:t>
            </w:r>
          </w:p>
        </w:tc>
        <w:tc>
          <w:tcPr>
            <w:tcW w:w="470" w:type="dxa"/>
            <w:vMerge w:val="continue"/>
            <w:shd w:val="clear"/>
            <w:tcMar>
              <w:top w:w="50" w:type="dxa"/>
              <w:left w:w="50" w:type="dxa"/>
              <w:bottom w:w="50" w:type="dxa"/>
              <w:right w:w="50" w:type="dxa"/>
            </w:tcMar>
            <w:vAlign w:val="center"/>
          </w:tcPr>
          <w:p w14:paraId="0EDA7868">
            <w:pPr>
              <w:rPr>
                <w:rFonts w:hint="eastAsia" w:ascii="宋体"/>
                <w:sz w:val="24"/>
                <w:szCs w:val="24"/>
              </w:rPr>
            </w:pPr>
          </w:p>
        </w:tc>
        <w:tc>
          <w:tcPr>
            <w:tcW w:w="5350" w:type="dxa"/>
            <w:shd w:val="clear"/>
            <w:tcMar>
              <w:top w:w="50" w:type="dxa"/>
              <w:left w:w="50" w:type="dxa"/>
              <w:bottom w:w="50" w:type="dxa"/>
              <w:right w:w="50" w:type="dxa"/>
            </w:tcMar>
            <w:vAlign w:val="top"/>
          </w:tcPr>
          <w:p w14:paraId="38DCF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各省级能源（电力）主管部门要会同国家能源局派出机构，组织地方政府有 关部门、供电企业及时梳理总结“获得电力”改革创新举措，提炼形成可复 制、可推广的经验做法，以点带面，在本地区加快推广，并及时报送国家能 源局。</w:t>
            </w:r>
          </w:p>
        </w:tc>
        <w:tc>
          <w:tcPr>
            <w:tcW w:w="2320" w:type="dxa"/>
            <w:shd w:val="clear"/>
            <w:tcMar>
              <w:top w:w="50" w:type="dxa"/>
              <w:left w:w="50" w:type="dxa"/>
              <w:bottom w:w="50" w:type="dxa"/>
              <w:right w:w="50" w:type="dxa"/>
            </w:tcMar>
            <w:vAlign w:val="top"/>
          </w:tcPr>
          <w:p w14:paraId="2AA6C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 头，国家能源局各派出机构，各 供电企业按职责分工负责</w:t>
            </w:r>
          </w:p>
        </w:tc>
        <w:tc>
          <w:tcPr>
            <w:tcW w:w="1010" w:type="dxa"/>
            <w:shd w:val="clear"/>
            <w:tcMar>
              <w:top w:w="50" w:type="dxa"/>
              <w:left w:w="50" w:type="dxa"/>
              <w:bottom w:w="50" w:type="dxa"/>
              <w:right w:w="50" w:type="dxa"/>
            </w:tcMar>
            <w:vAlign w:val="center"/>
          </w:tcPr>
          <w:p w14:paraId="375A3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r>
    </w:tbl>
    <w:p w14:paraId="109F10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注：1.各供电企业指国家电网有限公司、中国南方电网有限责任公司、内蒙古电力（集团）有限责任公司及下属供电企业，地方供电企业，增量配电企业；</w:t>
      </w:r>
    </w:p>
    <w:p w14:paraId="36B72D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2. 对于2022年底前完成的目标任务，责任单位要分年度制定阶段性目标，确保按期完成。</w:t>
      </w:r>
    </w:p>
    <w:p w14:paraId="0E1A18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p>
    <w:p w14:paraId="5C7D5B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附件2-2</w:t>
      </w:r>
    </w:p>
    <w:p w14:paraId="2743B2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center"/>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“获得电力”任务指标完成标准说明</w:t>
      </w: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4"/>
        <w:gridCol w:w="333"/>
        <w:gridCol w:w="3263"/>
        <w:gridCol w:w="3110"/>
      </w:tblGrid>
      <w:tr w14:paraId="3E247B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shd w:val="clear"/>
            <w:tcMar>
              <w:top w:w="50" w:type="dxa"/>
              <w:left w:w="50" w:type="dxa"/>
              <w:bottom w:w="50" w:type="dxa"/>
              <w:right w:w="50" w:type="dxa"/>
            </w:tcMar>
            <w:vAlign w:val="bottom"/>
          </w:tcPr>
          <w:p w14:paraId="3D928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 时间</w:t>
            </w:r>
          </w:p>
        </w:tc>
        <w:tc>
          <w:tcPr>
            <w:tcW w:w="350" w:type="dxa"/>
            <w:shd w:val="clear"/>
            <w:tcMar>
              <w:top w:w="50" w:type="dxa"/>
              <w:left w:w="50" w:type="dxa"/>
              <w:bottom w:w="50" w:type="dxa"/>
              <w:right w:w="50" w:type="dxa"/>
            </w:tcMar>
            <w:vAlign w:val="bottom"/>
          </w:tcPr>
          <w:p w14:paraId="47565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w:t>
            </w:r>
          </w:p>
          <w:p w14:paraId="07421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380" w:type="dxa"/>
            <w:shd w:val="clear"/>
            <w:tcMar>
              <w:top w:w="50" w:type="dxa"/>
              <w:left w:w="50" w:type="dxa"/>
              <w:bottom w:w="50" w:type="dxa"/>
              <w:right w:w="50" w:type="dxa"/>
            </w:tcMar>
            <w:vAlign w:val="center"/>
          </w:tcPr>
          <w:p w14:paraId="15F0B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可量化指标内容</w:t>
            </w:r>
          </w:p>
        </w:tc>
        <w:tc>
          <w:tcPr>
            <w:tcW w:w="4180" w:type="dxa"/>
            <w:shd w:val="clear"/>
            <w:tcMar>
              <w:top w:w="50" w:type="dxa"/>
              <w:left w:w="50" w:type="dxa"/>
              <w:bottom w:w="50" w:type="dxa"/>
              <w:right w:w="50" w:type="dxa"/>
            </w:tcMar>
            <w:vAlign w:val="center"/>
          </w:tcPr>
          <w:p w14:paraId="3FE98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指标完成标准</w:t>
            </w:r>
          </w:p>
        </w:tc>
      </w:tr>
      <w:tr w14:paraId="18CF2C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restart"/>
            <w:shd w:val="clear"/>
            <w:tcMar>
              <w:top w:w="50" w:type="dxa"/>
              <w:left w:w="50" w:type="dxa"/>
              <w:bottom w:w="50" w:type="dxa"/>
              <w:right w:w="50" w:type="dxa"/>
            </w:tcMar>
            <w:vAlign w:val="center"/>
          </w:tcPr>
          <w:p w14:paraId="627B0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2020 年 底前</w:t>
            </w:r>
          </w:p>
        </w:tc>
        <w:tc>
          <w:tcPr>
            <w:tcW w:w="350" w:type="dxa"/>
            <w:shd w:val="clear"/>
            <w:tcMar>
              <w:top w:w="50" w:type="dxa"/>
              <w:left w:w="50" w:type="dxa"/>
              <w:bottom w:w="50" w:type="dxa"/>
              <w:right w:w="50" w:type="dxa"/>
            </w:tcMar>
            <w:vAlign w:val="center"/>
          </w:tcPr>
          <w:p w14:paraId="35B9A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w:t>
            </w:r>
          </w:p>
        </w:tc>
        <w:tc>
          <w:tcPr>
            <w:tcW w:w="4380" w:type="dxa"/>
            <w:shd w:val="clear"/>
            <w:tcMar>
              <w:top w:w="50" w:type="dxa"/>
              <w:left w:w="50" w:type="dxa"/>
              <w:bottom w:w="50" w:type="dxa"/>
              <w:right w:w="50" w:type="dxa"/>
            </w:tcMar>
            <w:vAlign w:val="bottom"/>
          </w:tcPr>
          <w:p w14:paraId="72159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各省级能源（电力）主管部门牵头将低压电力接入工程审批时间压减至5个 工作日以内。</w:t>
            </w:r>
          </w:p>
        </w:tc>
        <w:tc>
          <w:tcPr>
            <w:tcW w:w="4180" w:type="dxa"/>
            <w:vMerge w:val="restart"/>
            <w:shd w:val="clear"/>
            <w:tcMar>
              <w:top w:w="50" w:type="dxa"/>
              <w:left w:w="50" w:type="dxa"/>
              <w:bottom w:w="50" w:type="dxa"/>
              <w:right w:w="50" w:type="dxa"/>
            </w:tcMar>
            <w:vAlign w:val="center"/>
          </w:tcPr>
          <w:p w14:paraId="4DE47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1.本省（自治区、直辖市）出台政策文件；</w:t>
            </w:r>
          </w:p>
          <w:p w14:paraId="69D2D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2.已出台的文件和配套政策向社会公开；</w:t>
            </w:r>
          </w:p>
          <w:p w14:paraId="7F62E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3.每个接入工程审批时间达到政策的规定时限标准。</w:t>
            </w:r>
          </w:p>
        </w:tc>
      </w:tr>
      <w:tr w14:paraId="6AE563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4382113A">
            <w:pPr>
              <w:rPr>
                <w:rFonts w:hint="eastAsia" w:ascii="宋体"/>
                <w:sz w:val="24"/>
                <w:szCs w:val="24"/>
              </w:rPr>
            </w:pPr>
          </w:p>
        </w:tc>
        <w:tc>
          <w:tcPr>
            <w:tcW w:w="350" w:type="dxa"/>
            <w:shd w:val="clear"/>
            <w:tcMar>
              <w:top w:w="50" w:type="dxa"/>
              <w:left w:w="50" w:type="dxa"/>
              <w:bottom w:w="50" w:type="dxa"/>
              <w:right w:w="50" w:type="dxa"/>
            </w:tcMar>
            <w:vAlign w:val="center"/>
          </w:tcPr>
          <w:p w14:paraId="1869B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w:t>
            </w:r>
          </w:p>
        </w:tc>
        <w:tc>
          <w:tcPr>
            <w:tcW w:w="4380" w:type="dxa"/>
            <w:shd w:val="clear"/>
            <w:tcMar>
              <w:top w:w="50" w:type="dxa"/>
              <w:left w:w="50" w:type="dxa"/>
              <w:bottom w:w="50" w:type="dxa"/>
              <w:right w:w="50" w:type="dxa"/>
            </w:tcMar>
            <w:vAlign w:val="bottom"/>
          </w:tcPr>
          <w:p w14:paraId="755DC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各省级能源（电力）主管部门牵头将20kV及以下高压电力接入工程审批时 间压减至10个工作日以内。</w:t>
            </w:r>
          </w:p>
        </w:tc>
        <w:tc>
          <w:tcPr>
            <w:tcW w:w="4180" w:type="dxa"/>
            <w:vMerge w:val="continue"/>
            <w:shd w:val="clear"/>
            <w:tcMar>
              <w:top w:w="50" w:type="dxa"/>
              <w:left w:w="50" w:type="dxa"/>
              <w:bottom w:w="50" w:type="dxa"/>
              <w:right w:w="50" w:type="dxa"/>
            </w:tcMar>
            <w:vAlign w:val="center"/>
          </w:tcPr>
          <w:p w14:paraId="4602492C">
            <w:pPr>
              <w:rPr>
                <w:rFonts w:hint="eastAsia" w:ascii="宋体"/>
                <w:sz w:val="24"/>
                <w:szCs w:val="24"/>
              </w:rPr>
            </w:pPr>
          </w:p>
        </w:tc>
      </w:tr>
      <w:tr w14:paraId="7E85CF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3834F077">
            <w:pPr>
              <w:rPr>
                <w:rFonts w:hint="eastAsia" w:ascii="宋体"/>
                <w:sz w:val="24"/>
                <w:szCs w:val="24"/>
              </w:rPr>
            </w:pPr>
          </w:p>
        </w:tc>
        <w:tc>
          <w:tcPr>
            <w:tcW w:w="350" w:type="dxa"/>
            <w:shd w:val="clear"/>
            <w:tcMar>
              <w:top w:w="50" w:type="dxa"/>
              <w:left w:w="50" w:type="dxa"/>
              <w:bottom w:w="50" w:type="dxa"/>
              <w:right w:w="50" w:type="dxa"/>
            </w:tcMar>
            <w:vAlign w:val="center"/>
          </w:tcPr>
          <w:p w14:paraId="2123F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w:t>
            </w:r>
          </w:p>
        </w:tc>
        <w:tc>
          <w:tcPr>
            <w:tcW w:w="4380" w:type="dxa"/>
            <w:shd w:val="clear"/>
            <w:tcMar>
              <w:top w:w="50" w:type="dxa"/>
              <w:left w:w="50" w:type="dxa"/>
              <w:bottom w:w="50" w:type="dxa"/>
              <w:right w:w="50" w:type="dxa"/>
            </w:tcMar>
            <w:vAlign w:val="center"/>
          </w:tcPr>
          <w:p w14:paraId="5D2FF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供电企业要将未实行“三零”服务的低压非居民用户办理用电报装业务各环 节合计时间压减至6个工作日以内。</w:t>
            </w:r>
          </w:p>
        </w:tc>
        <w:tc>
          <w:tcPr>
            <w:tcW w:w="4180" w:type="dxa"/>
            <w:shd w:val="clear"/>
            <w:tcMar>
              <w:top w:w="50" w:type="dxa"/>
              <w:left w:w="50" w:type="dxa"/>
              <w:bottom w:w="50" w:type="dxa"/>
              <w:right w:w="50" w:type="dxa"/>
            </w:tcMar>
            <w:vAlign w:val="center"/>
          </w:tcPr>
          <w:p w14:paraId="54732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未实行“三零”服务的低压非居民用户的业务受理、供电方案答复和装 表接电环节办理时间分别为1、3、2个工作日以内。</w:t>
            </w:r>
          </w:p>
        </w:tc>
      </w:tr>
      <w:tr w14:paraId="6C5935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34DF305B">
            <w:pPr>
              <w:rPr>
                <w:rFonts w:hint="eastAsia" w:ascii="宋体"/>
                <w:sz w:val="24"/>
                <w:szCs w:val="24"/>
              </w:rPr>
            </w:pPr>
          </w:p>
        </w:tc>
        <w:tc>
          <w:tcPr>
            <w:tcW w:w="350" w:type="dxa"/>
            <w:shd w:val="clear"/>
            <w:tcMar>
              <w:top w:w="50" w:type="dxa"/>
              <w:left w:w="50" w:type="dxa"/>
              <w:bottom w:w="50" w:type="dxa"/>
              <w:right w:w="50" w:type="dxa"/>
            </w:tcMar>
            <w:vAlign w:val="center"/>
          </w:tcPr>
          <w:p w14:paraId="2FCB8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4</w:t>
            </w:r>
          </w:p>
        </w:tc>
        <w:tc>
          <w:tcPr>
            <w:tcW w:w="4380" w:type="dxa"/>
            <w:shd w:val="clear"/>
            <w:tcMar>
              <w:top w:w="50" w:type="dxa"/>
              <w:left w:w="50" w:type="dxa"/>
              <w:bottom w:w="50" w:type="dxa"/>
              <w:right w:w="50" w:type="dxa"/>
            </w:tcMar>
            <w:vAlign w:val="center"/>
          </w:tcPr>
          <w:p w14:paraId="2DBCC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供电企业要将高压单电源用户办理用电报装业务各环节合计时间压减至22 个工作日以内•</w:t>
            </w:r>
          </w:p>
        </w:tc>
        <w:tc>
          <w:tcPr>
            <w:tcW w:w="4180" w:type="dxa"/>
            <w:shd w:val="clear"/>
            <w:tcMar>
              <w:top w:w="50" w:type="dxa"/>
              <w:left w:w="50" w:type="dxa"/>
              <w:bottom w:w="50" w:type="dxa"/>
              <w:right w:w="50" w:type="dxa"/>
            </w:tcMar>
            <w:vAlign w:val="center"/>
          </w:tcPr>
          <w:p w14:paraId="53BD0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高压单电源用户业务受理、供电方案答复、设计审查、中间检查、竣工 检验和装表接电环节办理时间分别为1、10、3、2、3、3个工作日以内。</w:t>
            </w:r>
          </w:p>
        </w:tc>
      </w:tr>
      <w:tr w14:paraId="44B7C5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466CFCF0">
            <w:pPr>
              <w:rPr>
                <w:rFonts w:hint="eastAsia" w:ascii="宋体"/>
                <w:sz w:val="24"/>
                <w:szCs w:val="24"/>
              </w:rPr>
            </w:pPr>
          </w:p>
        </w:tc>
        <w:tc>
          <w:tcPr>
            <w:tcW w:w="350" w:type="dxa"/>
            <w:shd w:val="clear"/>
            <w:tcMar>
              <w:top w:w="50" w:type="dxa"/>
              <w:left w:w="50" w:type="dxa"/>
              <w:bottom w:w="50" w:type="dxa"/>
              <w:right w:w="50" w:type="dxa"/>
            </w:tcMar>
            <w:vAlign w:val="center"/>
          </w:tcPr>
          <w:p w14:paraId="70D9D0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5</w:t>
            </w:r>
          </w:p>
        </w:tc>
        <w:tc>
          <w:tcPr>
            <w:tcW w:w="4380" w:type="dxa"/>
            <w:shd w:val="clear"/>
            <w:tcMar>
              <w:top w:w="50" w:type="dxa"/>
              <w:left w:w="50" w:type="dxa"/>
              <w:bottom w:w="50" w:type="dxa"/>
              <w:right w:w="50" w:type="dxa"/>
            </w:tcMar>
            <w:vAlign w:val="center"/>
          </w:tcPr>
          <w:p w14:paraId="5B17C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供电企业要将高压双电源用户办理用电报装业务各环节合计时间压减至32 个工作日以内。</w:t>
            </w:r>
          </w:p>
        </w:tc>
        <w:tc>
          <w:tcPr>
            <w:tcW w:w="4180" w:type="dxa"/>
            <w:shd w:val="clear"/>
            <w:tcMar>
              <w:top w:w="50" w:type="dxa"/>
              <w:left w:w="50" w:type="dxa"/>
              <w:bottom w:w="50" w:type="dxa"/>
              <w:right w:w="50" w:type="dxa"/>
            </w:tcMar>
            <w:vAlign w:val="center"/>
          </w:tcPr>
          <w:p w14:paraId="3691B7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高压双电源用户业务受理、供电方案答复、设计审查、中间检查、竣工 检验和装表接电环节办理时间分别为1、20、3、2、3、3个工作日以内。</w:t>
            </w:r>
          </w:p>
        </w:tc>
      </w:tr>
      <w:tr w14:paraId="26E370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13C2CECD">
            <w:pPr>
              <w:rPr>
                <w:rFonts w:hint="eastAsia" w:ascii="宋体"/>
                <w:sz w:val="24"/>
                <w:szCs w:val="24"/>
              </w:rPr>
            </w:pPr>
          </w:p>
        </w:tc>
        <w:tc>
          <w:tcPr>
            <w:tcW w:w="350" w:type="dxa"/>
            <w:shd w:val="clear"/>
            <w:tcMar>
              <w:top w:w="50" w:type="dxa"/>
              <w:left w:w="50" w:type="dxa"/>
              <w:bottom w:w="50" w:type="dxa"/>
              <w:right w:w="50" w:type="dxa"/>
            </w:tcMar>
            <w:vAlign w:val="center"/>
          </w:tcPr>
          <w:p w14:paraId="3AEA6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6</w:t>
            </w:r>
          </w:p>
        </w:tc>
        <w:tc>
          <w:tcPr>
            <w:tcW w:w="4380" w:type="dxa"/>
            <w:shd w:val="clear"/>
            <w:tcMar>
              <w:top w:w="50" w:type="dxa"/>
              <w:left w:w="50" w:type="dxa"/>
              <w:bottom w:w="50" w:type="dxa"/>
              <w:right w:w="50" w:type="dxa"/>
            </w:tcMar>
            <w:vAlign w:val="bottom"/>
          </w:tcPr>
          <w:p w14:paraId="68256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供电企业要将居民用户从报装申请到装表接电的全过程办电时间压减至5 个工作日以内。</w:t>
            </w:r>
          </w:p>
        </w:tc>
        <w:tc>
          <w:tcPr>
            <w:tcW w:w="4180" w:type="dxa"/>
            <w:shd w:val="clear"/>
            <w:tcMar>
              <w:top w:w="50" w:type="dxa"/>
              <w:left w:w="50" w:type="dxa"/>
              <w:bottom w:w="50" w:type="dxa"/>
              <w:right w:w="50" w:type="dxa"/>
            </w:tcMar>
            <w:vAlign w:val="center"/>
          </w:tcPr>
          <w:p w14:paraId="27560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除不可抗力外，所有居民用户报装项目的办电时间达到规定时限。</w:t>
            </w:r>
          </w:p>
        </w:tc>
      </w:tr>
      <w:tr w14:paraId="7127D4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6E3EEB0F">
            <w:pPr>
              <w:rPr>
                <w:rFonts w:hint="eastAsia" w:ascii="宋体"/>
                <w:sz w:val="24"/>
                <w:szCs w:val="24"/>
              </w:rPr>
            </w:pPr>
          </w:p>
        </w:tc>
        <w:tc>
          <w:tcPr>
            <w:tcW w:w="350" w:type="dxa"/>
            <w:shd w:val="clear"/>
            <w:tcMar>
              <w:top w:w="50" w:type="dxa"/>
              <w:left w:w="50" w:type="dxa"/>
              <w:bottom w:w="50" w:type="dxa"/>
              <w:right w:w="50" w:type="dxa"/>
            </w:tcMar>
            <w:vAlign w:val="center"/>
          </w:tcPr>
          <w:p w14:paraId="36343B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7</w:t>
            </w:r>
          </w:p>
        </w:tc>
        <w:tc>
          <w:tcPr>
            <w:tcW w:w="4380" w:type="dxa"/>
            <w:shd w:val="clear"/>
            <w:tcMar>
              <w:top w:w="50" w:type="dxa"/>
              <w:left w:w="50" w:type="dxa"/>
              <w:bottom w:w="50" w:type="dxa"/>
              <w:right w:w="50" w:type="dxa"/>
            </w:tcMar>
            <w:vAlign w:val="bottom"/>
          </w:tcPr>
          <w:p w14:paraId="1B380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供电企业要将实行“三零”服务的低压非居民用户从报装申请到装表接电的 全过程办电时间压减至25个工作日以内.</w:t>
            </w:r>
          </w:p>
        </w:tc>
        <w:tc>
          <w:tcPr>
            <w:tcW w:w="4180" w:type="dxa"/>
            <w:shd w:val="clear"/>
            <w:tcMar>
              <w:top w:w="50" w:type="dxa"/>
              <w:left w:w="50" w:type="dxa"/>
              <w:bottom w:w="50" w:type="dxa"/>
              <w:right w:w="50" w:type="dxa"/>
            </w:tcMar>
            <w:vAlign w:val="bottom"/>
          </w:tcPr>
          <w:p w14:paraId="6D723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除不可抗力外，所有实行“三零”服务的低压非居民用户报装项目的办 电时间达到规定时限。</w:t>
            </w:r>
          </w:p>
        </w:tc>
      </w:tr>
      <w:tr w14:paraId="518423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59796C14">
            <w:pPr>
              <w:rPr>
                <w:rFonts w:hint="eastAsia" w:ascii="宋体"/>
                <w:sz w:val="24"/>
                <w:szCs w:val="24"/>
              </w:rPr>
            </w:pPr>
          </w:p>
        </w:tc>
        <w:tc>
          <w:tcPr>
            <w:tcW w:w="350" w:type="dxa"/>
            <w:shd w:val="clear"/>
            <w:tcMar>
              <w:top w:w="50" w:type="dxa"/>
              <w:left w:w="50" w:type="dxa"/>
              <w:bottom w:w="50" w:type="dxa"/>
              <w:right w:w="50" w:type="dxa"/>
            </w:tcMar>
            <w:vAlign w:val="bottom"/>
          </w:tcPr>
          <w:p w14:paraId="6E8EF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8</w:t>
            </w:r>
          </w:p>
        </w:tc>
        <w:tc>
          <w:tcPr>
            <w:tcW w:w="4380" w:type="dxa"/>
            <w:shd w:val="clear"/>
            <w:tcMar>
              <w:top w:w="50" w:type="dxa"/>
              <w:left w:w="50" w:type="dxa"/>
              <w:bottom w:w="50" w:type="dxa"/>
              <w:right w:w="50" w:type="dxa"/>
            </w:tcMar>
            <w:vAlign w:val="bottom"/>
          </w:tcPr>
          <w:p w14:paraId="25257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供电企业要将居民用户的用电报装压减至2个环节.</w:t>
            </w:r>
          </w:p>
        </w:tc>
        <w:tc>
          <w:tcPr>
            <w:tcW w:w="4180" w:type="dxa"/>
            <w:shd w:val="clear"/>
            <w:tcMar>
              <w:top w:w="50" w:type="dxa"/>
              <w:left w:w="50" w:type="dxa"/>
              <w:bottom w:w="50" w:type="dxa"/>
              <w:right w:w="50" w:type="dxa"/>
            </w:tcMar>
            <w:vAlign w:val="bottom"/>
          </w:tcPr>
          <w:p w14:paraId="3CF05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所有居民用户报装项目的办电环节减至2个°</w:t>
            </w:r>
          </w:p>
        </w:tc>
      </w:tr>
      <w:tr w14:paraId="2C4C31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24E03746">
            <w:pPr>
              <w:rPr>
                <w:rFonts w:hint="eastAsia" w:ascii="宋体"/>
                <w:sz w:val="24"/>
                <w:szCs w:val="24"/>
              </w:rPr>
            </w:pPr>
          </w:p>
        </w:tc>
        <w:tc>
          <w:tcPr>
            <w:tcW w:w="350" w:type="dxa"/>
            <w:shd w:val="clear"/>
            <w:tcMar>
              <w:top w:w="50" w:type="dxa"/>
              <w:left w:w="50" w:type="dxa"/>
              <w:bottom w:w="50" w:type="dxa"/>
              <w:right w:w="50" w:type="dxa"/>
            </w:tcMar>
            <w:vAlign w:val="center"/>
          </w:tcPr>
          <w:p w14:paraId="3678D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9</w:t>
            </w:r>
          </w:p>
        </w:tc>
        <w:tc>
          <w:tcPr>
            <w:tcW w:w="4380" w:type="dxa"/>
            <w:shd w:val="clear"/>
            <w:tcMar>
              <w:top w:w="50" w:type="dxa"/>
              <w:left w:w="50" w:type="dxa"/>
              <w:bottom w:w="50" w:type="dxa"/>
              <w:right w:w="50" w:type="dxa"/>
            </w:tcMar>
            <w:vAlign w:val="top"/>
          </w:tcPr>
          <w:p w14:paraId="70291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供电企业要将实行“三零”服务的低压非居民用户的用电报装压减至2个环节。</w:t>
            </w:r>
          </w:p>
        </w:tc>
        <w:tc>
          <w:tcPr>
            <w:tcW w:w="4180" w:type="dxa"/>
            <w:shd w:val="clear"/>
            <w:tcMar>
              <w:top w:w="50" w:type="dxa"/>
              <w:left w:w="50" w:type="dxa"/>
              <w:bottom w:w="50" w:type="dxa"/>
              <w:right w:w="50" w:type="dxa"/>
            </w:tcMar>
            <w:vAlign w:val="center"/>
          </w:tcPr>
          <w:p w14:paraId="4E5085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所有实行“三零”服务的低压非居民用户报装项目的办电环节压减至2个。</w:t>
            </w:r>
          </w:p>
        </w:tc>
      </w:tr>
    </w:tbl>
    <w:p w14:paraId="753DC9E1">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2"/>
        <w:gridCol w:w="341"/>
        <w:gridCol w:w="3281"/>
        <w:gridCol w:w="3146"/>
      </w:tblGrid>
      <w:tr w14:paraId="3F7632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shd w:val="clear"/>
            <w:tcMar>
              <w:top w:w="50" w:type="dxa"/>
              <w:left w:w="50" w:type="dxa"/>
              <w:bottom w:w="50" w:type="dxa"/>
              <w:right w:w="50" w:type="dxa"/>
            </w:tcMar>
            <w:vAlign w:val="top"/>
          </w:tcPr>
          <w:p w14:paraId="0750A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 时间</w:t>
            </w:r>
          </w:p>
        </w:tc>
        <w:tc>
          <w:tcPr>
            <w:tcW w:w="350" w:type="dxa"/>
            <w:shd w:val="clear"/>
            <w:tcMar>
              <w:top w:w="50" w:type="dxa"/>
              <w:left w:w="50" w:type="dxa"/>
              <w:bottom w:w="50" w:type="dxa"/>
              <w:right w:w="50" w:type="dxa"/>
            </w:tcMar>
            <w:vAlign w:val="top"/>
          </w:tcPr>
          <w:p w14:paraId="014F5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 序号</w:t>
            </w:r>
          </w:p>
        </w:tc>
        <w:tc>
          <w:tcPr>
            <w:tcW w:w="4370" w:type="dxa"/>
            <w:shd w:val="clear"/>
            <w:tcMar>
              <w:top w:w="50" w:type="dxa"/>
              <w:left w:w="50" w:type="dxa"/>
              <w:bottom w:w="50" w:type="dxa"/>
              <w:right w:w="50" w:type="dxa"/>
            </w:tcMar>
            <w:vAlign w:val="center"/>
          </w:tcPr>
          <w:p w14:paraId="43EA0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可量化指标内容</w:t>
            </w:r>
          </w:p>
        </w:tc>
        <w:tc>
          <w:tcPr>
            <w:tcW w:w="4180" w:type="dxa"/>
            <w:shd w:val="clear"/>
            <w:tcMar>
              <w:top w:w="50" w:type="dxa"/>
              <w:left w:w="50" w:type="dxa"/>
              <w:bottom w:w="50" w:type="dxa"/>
              <w:right w:w="50" w:type="dxa"/>
            </w:tcMar>
            <w:vAlign w:val="center"/>
          </w:tcPr>
          <w:p w14:paraId="5AA5C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指标完成标准</w:t>
            </w:r>
          </w:p>
        </w:tc>
      </w:tr>
      <w:tr w14:paraId="305E26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restart"/>
            <w:shd w:val="clear"/>
            <w:tcMar>
              <w:top w:w="50" w:type="dxa"/>
              <w:left w:w="50" w:type="dxa"/>
              <w:bottom w:w="50" w:type="dxa"/>
              <w:right w:w="50" w:type="dxa"/>
            </w:tcMar>
            <w:vAlign w:val="top"/>
          </w:tcPr>
          <w:p w14:paraId="24AD2BA3">
            <w:pPr>
              <w:rPr>
                <w:rFonts w:hint="eastAsia" w:ascii="宋体"/>
                <w:sz w:val="24"/>
                <w:szCs w:val="24"/>
              </w:rPr>
            </w:pPr>
          </w:p>
        </w:tc>
        <w:tc>
          <w:tcPr>
            <w:tcW w:w="350" w:type="dxa"/>
            <w:shd w:val="clear"/>
            <w:tcMar>
              <w:top w:w="50" w:type="dxa"/>
              <w:left w:w="50" w:type="dxa"/>
              <w:bottom w:w="50" w:type="dxa"/>
              <w:right w:w="50" w:type="dxa"/>
            </w:tcMar>
            <w:vAlign w:val="center"/>
          </w:tcPr>
          <w:p w14:paraId="16D6F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10</w:t>
            </w:r>
          </w:p>
        </w:tc>
        <w:tc>
          <w:tcPr>
            <w:tcW w:w="4370" w:type="dxa"/>
            <w:shd w:val="clear"/>
            <w:tcMar>
              <w:top w:w="50" w:type="dxa"/>
              <w:left w:w="50" w:type="dxa"/>
              <w:bottom w:w="50" w:type="dxa"/>
              <w:right w:w="50" w:type="dxa"/>
            </w:tcMar>
            <w:vAlign w:val="center"/>
          </w:tcPr>
          <w:p w14:paraId="0375B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供电企业要将未实行“三零”服务的低压非居民用户的用电报装压减至3个环节。</w:t>
            </w:r>
          </w:p>
        </w:tc>
        <w:tc>
          <w:tcPr>
            <w:tcW w:w="4180" w:type="dxa"/>
            <w:shd w:val="clear"/>
            <w:tcMar>
              <w:top w:w="50" w:type="dxa"/>
              <w:left w:w="50" w:type="dxa"/>
              <w:bottom w:w="50" w:type="dxa"/>
              <w:right w:w="50" w:type="dxa"/>
            </w:tcMar>
            <w:vAlign w:val="center"/>
          </w:tcPr>
          <w:p w14:paraId="6FC17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所有未实行“三零”服务的低压非居民用户报装项目的办电环节压减至3个•</w:t>
            </w:r>
          </w:p>
        </w:tc>
      </w:tr>
      <w:tr w14:paraId="22ACA9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2099ABC6">
            <w:pPr>
              <w:rPr>
                <w:rFonts w:hint="eastAsia" w:ascii="宋体"/>
                <w:sz w:val="24"/>
                <w:szCs w:val="24"/>
              </w:rPr>
            </w:pPr>
          </w:p>
        </w:tc>
        <w:tc>
          <w:tcPr>
            <w:tcW w:w="350" w:type="dxa"/>
            <w:shd w:val="clear"/>
            <w:tcMar>
              <w:top w:w="50" w:type="dxa"/>
              <w:left w:w="50" w:type="dxa"/>
              <w:bottom w:w="50" w:type="dxa"/>
              <w:right w:w="50" w:type="dxa"/>
            </w:tcMar>
            <w:vAlign w:val="center"/>
          </w:tcPr>
          <w:p w14:paraId="499BD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11</w:t>
            </w:r>
          </w:p>
        </w:tc>
        <w:tc>
          <w:tcPr>
            <w:tcW w:w="4370" w:type="dxa"/>
            <w:shd w:val="clear"/>
            <w:tcMar>
              <w:top w:w="50" w:type="dxa"/>
              <w:left w:w="50" w:type="dxa"/>
              <w:bottom w:w="50" w:type="dxa"/>
              <w:right w:w="50" w:type="dxa"/>
            </w:tcMar>
            <w:vAlign w:val="center"/>
          </w:tcPr>
          <w:p w14:paraId="79DB4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供电企业实现用电报装业务线上办理。</w:t>
            </w:r>
          </w:p>
        </w:tc>
        <w:tc>
          <w:tcPr>
            <w:tcW w:w="4180" w:type="dxa"/>
            <w:shd w:val="clear"/>
            <w:tcMar>
              <w:top w:w="50" w:type="dxa"/>
              <w:left w:w="50" w:type="dxa"/>
              <w:bottom w:w="50" w:type="dxa"/>
              <w:right w:w="50" w:type="dxa"/>
            </w:tcMar>
            <w:vAlign w:val="center"/>
          </w:tcPr>
          <w:p w14:paraId="1DCA7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所有用户报装项目均能够实现线上办电。</w:t>
            </w:r>
          </w:p>
        </w:tc>
      </w:tr>
      <w:tr w14:paraId="3E1E22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45BFA0AC">
            <w:pPr>
              <w:rPr>
                <w:rFonts w:hint="eastAsia" w:ascii="宋体"/>
                <w:sz w:val="24"/>
                <w:szCs w:val="24"/>
              </w:rPr>
            </w:pPr>
          </w:p>
        </w:tc>
        <w:tc>
          <w:tcPr>
            <w:tcW w:w="350" w:type="dxa"/>
            <w:shd w:val="clear"/>
            <w:tcMar>
              <w:top w:w="50" w:type="dxa"/>
              <w:left w:w="50" w:type="dxa"/>
              <w:bottom w:w="50" w:type="dxa"/>
              <w:right w:w="50" w:type="dxa"/>
            </w:tcMar>
            <w:vAlign w:val="center"/>
          </w:tcPr>
          <w:p w14:paraId="6307F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12</w:t>
            </w:r>
          </w:p>
        </w:tc>
        <w:tc>
          <w:tcPr>
            <w:tcW w:w="4370" w:type="dxa"/>
            <w:shd w:val="clear"/>
            <w:tcMar>
              <w:top w:w="50" w:type="dxa"/>
              <w:left w:w="50" w:type="dxa"/>
              <w:bottom w:w="50" w:type="dxa"/>
              <w:right w:w="50" w:type="dxa"/>
            </w:tcMar>
            <w:vAlign w:val="top"/>
          </w:tcPr>
          <w:p w14:paraId="0275D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各省级能源（电力）主管部门牵头推进审批服务标准化，出台完善配套政策 文件，优化审批流程，简化审批手续，明确审批时限，推行并联审批、限时 办结，提高办理效率。</w:t>
            </w:r>
          </w:p>
        </w:tc>
        <w:tc>
          <w:tcPr>
            <w:tcW w:w="4180" w:type="dxa"/>
            <w:shd w:val="clear"/>
            <w:tcMar>
              <w:top w:w="50" w:type="dxa"/>
              <w:left w:w="50" w:type="dxa"/>
              <w:bottom w:w="50" w:type="dxa"/>
              <w:right w:w="50" w:type="dxa"/>
            </w:tcMar>
            <w:vAlign w:val="center"/>
          </w:tcPr>
          <w:p w14:paraId="6A55E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出台相应政策措施；</w:t>
            </w:r>
          </w:p>
          <w:p w14:paraId="298CF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实现并联审批、限时办结。</w:t>
            </w:r>
          </w:p>
        </w:tc>
      </w:tr>
      <w:tr w14:paraId="322BF2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540BDB06">
            <w:pPr>
              <w:rPr>
                <w:rFonts w:hint="eastAsia" w:ascii="宋体"/>
                <w:sz w:val="24"/>
                <w:szCs w:val="24"/>
              </w:rPr>
            </w:pPr>
          </w:p>
        </w:tc>
        <w:tc>
          <w:tcPr>
            <w:tcW w:w="350" w:type="dxa"/>
            <w:shd w:val="clear"/>
            <w:tcMar>
              <w:top w:w="50" w:type="dxa"/>
              <w:left w:w="50" w:type="dxa"/>
              <w:bottom w:w="50" w:type="dxa"/>
              <w:right w:w="50" w:type="dxa"/>
            </w:tcMar>
            <w:vAlign w:val="center"/>
          </w:tcPr>
          <w:p w14:paraId="33078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13</w:t>
            </w:r>
          </w:p>
        </w:tc>
        <w:tc>
          <w:tcPr>
            <w:tcW w:w="4370" w:type="dxa"/>
            <w:shd w:val="clear"/>
            <w:tcMar>
              <w:top w:w="50" w:type="dxa"/>
              <w:left w:w="50" w:type="dxa"/>
              <w:bottom w:w="50" w:type="dxa"/>
              <w:right w:w="50" w:type="dxa"/>
            </w:tcMar>
            <w:vAlign w:val="top"/>
          </w:tcPr>
          <w:p w14:paraId="4E65D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供电企业要做到低压用户在业务受理环节仅需提供用电人有效身份证件和 用电地址物权证件。</w:t>
            </w:r>
          </w:p>
        </w:tc>
        <w:tc>
          <w:tcPr>
            <w:tcW w:w="4180" w:type="dxa"/>
            <w:shd w:val="clear"/>
            <w:tcMar>
              <w:top w:w="50" w:type="dxa"/>
              <w:left w:w="50" w:type="dxa"/>
              <w:bottom w:w="50" w:type="dxa"/>
              <w:right w:w="50" w:type="dxa"/>
            </w:tcMar>
            <w:vAlign w:val="center"/>
          </w:tcPr>
          <w:p w14:paraId="73928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不能增加或变相增加额外资料.</w:t>
            </w:r>
          </w:p>
        </w:tc>
      </w:tr>
      <w:tr w14:paraId="62E649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377B9853">
            <w:pPr>
              <w:rPr>
                <w:rFonts w:hint="eastAsia" w:ascii="宋体"/>
                <w:sz w:val="24"/>
                <w:szCs w:val="24"/>
              </w:rPr>
            </w:pPr>
          </w:p>
        </w:tc>
        <w:tc>
          <w:tcPr>
            <w:tcW w:w="350" w:type="dxa"/>
            <w:shd w:val="clear"/>
            <w:tcMar>
              <w:top w:w="50" w:type="dxa"/>
              <w:left w:w="50" w:type="dxa"/>
              <w:bottom w:w="50" w:type="dxa"/>
              <w:right w:w="50" w:type="dxa"/>
            </w:tcMar>
            <w:vAlign w:val="center"/>
          </w:tcPr>
          <w:p w14:paraId="3CFFE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14</w:t>
            </w:r>
          </w:p>
        </w:tc>
        <w:tc>
          <w:tcPr>
            <w:tcW w:w="4370" w:type="dxa"/>
            <w:shd w:val="clear"/>
            <w:tcMar>
              <w:top w:w="50" w:type="dxa"/>
              <w:left w:w="50" w:type="dxa"/>
              <w:bottom w:w="50" w:type="dxa"/>
              <w:right w:w="50" w:type="dxa"/>
            </w:tcMar>
            <w:vAlign w:val="top"/>
          </w:tcPr>
          <w:p w14:paraId="280BF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高压用户在业务受理环节需提供用电人有效身份证件、用电地址物权证件和 用电工程项目批准文件。高压用户在设计审查环节仅需提供设计单位资质证 明材料和用电工程设计及说明书，在中间检查环节仅需提供施工单位资质证 明材料和隐蔽工程施工及试验记录，在竣工检验环节仅需提供工程竣工报告 （含竣工图纸）.</w:t>
            </w:r>
          </w:p>
        </w:tc>
        <w:tc>
          <w:tcPr>
            <w:tcW w:w="4180" w:type="dxa"/>
            <w:shd w:val="clear"/>
            <w:tcMar>
              <w:top w:w="50" w:type="dxa"/>
              <w:left w:w="50" w:type="dxa"/>
              <w:bottom w:w="50" w:type="dxa"/>
              <w:right w:w="50" w:type="dxa"/>
            </w:tcMar>
            <w:vAlign w:val="center"/>
          </w:tcPr>
          <w:p w14:paraId="037A6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不能增加或变相增加额外资料。</w:t>
            </w:r>
          </w:p>
        </w:tc>
      </w:tr>
      <w:tr w14:paraId="59B20F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5111C329">
            <w:pPr>
              <w:rPr>
                <w:rFonts w:hint="eastAsia" w:ascii="宋体"/>
                <w:sz w:val="24"/>
                <w:szCs w:val="24"/>
              </w:rPr>
            </w:pPr>
          </w:p>
        </w:tc>
        <w:tc>
          <w:tcPr>
            <w:tcW w:w="350" w:type="dxa"/>
            <w:shd w:val="clear"/>
            <w:tcMar>
              <w:top w:w="50" w:type="dxa"/>
              <w:left w:w="50" w:type="dxa"/>
              <w:bottom w:w="50" w:type="dxa"/>
              <w:right w:w="50" w:type="dxa"/>
            </w:tcMar>
            <w:vAlign w:val="center"/>
          </w:tcPr>
          <w:p w14:paraId="40A6C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15</w:t>
            </w:r>
          </w:p>
        </w:tc>
        <w:tc>
          <w:tcPr>
            <w:tcW w:w="4370" w:type="dxa"/>
            <w:shd w:val="clear"/>
            <w:tcMar>
              <w:top w:w="50" w:type="dxa"/>
              <w:left w:w="50" w:type="dxa"/>
              <w:bottom w:w="50" w:type="dxa"/>
              <w:right w:w="50" w:type="dxa"/>
            </w:tcMar>
            <w:vAlign w:val="bottom"/>
          </w:tcPr>
          <w:p w14:paraId="5DFB2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供电企业对高压用户要按照安全、经济和实用的原则确定供电方案，并结合 当地电网承载能力，优先使用现有公用线路供电，实行就近就便接入电网。</w:t>
            </w:r>
          </w:p>
        </w:tc>
        <w:tc>
          <w:tcPr>
            <w:tcW w:w="4180" w:type="dxa"/>
            <w:shd w:val="clear"/>
            <w:tcMar>
              <w:top w:w="50" w:type="dxa"/>
              <w:left w:w="50" w:type="dxa"/>
              <w:bottom w:w="50" w:type="dxa"/>
              <w:right w:w="50" w:type="dxa"/>
            </w:tcMar>
            <w:vAlign w:val="center"/>
          </w:tcPr>
          <w:p w14:paraId="63AED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高压用户报装项目实现就近就便接入电网。</w:t>
            </w:r>
          </w:p>
        </w:tc>
      </w:tr>
      <w:tr w14:paraId="6B9856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75800A1C">
            <w:pPr>
              <w:rPr>
                <w:rFonts w:hint="eastAsia" w:ascii="宋体"/>
                <w:sz w:val="24"/>
                <w:szCs w:val="24"/>
              </w:rPr>
            </w:pPr>
          </w:p>
        </w:tc>
        <w:tc>
          <w:tcPr>
            <w:tcW w:w="350" w:type="dxa"/>
            <w:shd w:val="clear"/>
            <w:tcMar>
              <w:top w:w="50" w:type="dxa"/>
              <w:left w:w="50" w:type="dxa"/>
              <w:bottom w:w="50" w:type="dxa"/>
              <w:right w:w="50" w:type="dxa"/>
            </w:tcMar>
            <w:vAlign w:val="bottom"/>
          </w:tcPr>
          <w:p w14:paraId="1A29CD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16</w:t>
            </w:r>
          </w:p>
        </w:tc>
        <w:tc>
          <w:tcPr>
            <w:tcW w:w="4370" w:type="dxa"/>
            <w:shd w:val="clear"/>
            <w:tcMar>
              <w:top w:w="50" w:type="dxa"/>
              <w:left w:w="50" w:type="dxa"/>
              <w:bottom w:w="50" w:type="dxa"/>
              <w:right w:w="50" w:type="dxa"/>
            </w:tcMar>
            <w:vAlign w:val="bottom"/>
          </w:tcPr>
          <w:p w14:paraId="01E9D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供电企业要将电网投资界面延伸至居民用户红线（含计量装置）。</w:t>
            </w:r>
          </w:p>
        </w:tc>
        <w:tc>
          <w:tcPr>
            <w:tcW w:w="4180" w:type="dxa"/>
            <w:shd w:val="clear"/>
            <w:tcMar>
              <w:top w:w="50" w:type="dxa"/>
              <w:left w:w="50" w:type="dxa"/>
              <w:bottom w:w="50" w:type="dxa"/>
              <w:right w:w="50" w:type="dxa"/>
            </w:tcMar>
            <w:vAlign w:val="bottom"/>
          </w:tcPr>
          <w:p w14:paraId="1DA72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实现居民用户办电“零投资”.</w:t>
            </w:r>
          </w:p>
        </w:tc>
      </w:tr>
      <w:tr w14:paraId="2C2B5F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68385FFA">
            <w:pPr>
              <w:rPr>
                <w:rFonts w:hint="eastAsia" w:ascii="宋体"/>
                <w:sz w:val="24"/>
                <w:szCs w:val="24"/>
              </w:rPr>
            </w:pPr>
          </w:p>
        </w:tc>
        <w:tc>
          <w:tcPr>
            <w:tcW w:w="350" w:type="dxa"/>
            <w:shd w:val="clear"/>
            <w:tcMar>
              <w:top w:w="50" w:type="dxa"/>
              <w:left w:w="50" w:type="dxa"/>
              <w:bottom w:w="50" w:type="dxa"/>
              <w:right w:w="50" w:type="dxa"/>
            </w:tcMar>
            <w:vAlign w:val="center"/>
          </w:tcPr>
          <w:p w14:paraId="599CF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17</w:t>
            </w:r>
          </w:p>
        </w:tc>
        <w:tc>
          <w:tcPr>
            <w:tcW w:w="4370" w:type="dxa"/>
            <w:shd w:val="clear"/>
            <w:tcMar>
              <w:top w:w="50" w:type="dxa"/>
              <w:left w:w="50" w:type="dxa"/>
              <w:bottom w:w="50" w:type="dxa"/>
              <w:right w:w="50" w:type="dxa"/>
            </w:tcMar>
            <w:vAlign w:val="bottom"/>
          </w:tcPr>
          <w:p w14:paraId="53EFC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供电企业要完成服务标准和收费项目目录淸单制定工作，并在移动客户端、 营业场所等渠道予以公开用电报装工作流程、办理时限、办理环节、申请资 料等。</w:t>
            </w:r>
          </w:p>
        </w:tc>
        <w:tc>
          <w:tcPr>
            <w:tcW w:w="4180" w:type="dxa"/>
            <w:shd w:val="clear"/>
            <w:tcMar>
              <w:top w:w="50" w:type="dxa"/>
              <w:left w:w="50" w:type="dxa"/>
              <w:bottom w:w="50" w:type="dxa"/>
              <w:right w:w="50" w:type="dxa"/>
            </w:tcMar>
            <w:vAlign w:val="bottom"/>
          </w:tcPr>
          <w:p w14:paraId="65EBF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完成目录清单的制定工作；</w:t>
            </w:r>
          </w:p>
          <w:p w14:paraId="36C84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清单的内容完整、准确；</w:t>
            </w:r>
          </w:p>
          <w:p w14:paraId="34BBE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按时将淸单公布到位，并及时更新到位。</w:t>
            </w:r>
          </w:p>
        </w:tc>
      </w:tr>
      <w:tr w14:paraId="401D46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6836B436">
            <w:pPr>
              <w:rPr>
                <w:rFonts w:hint="eastAsia" w:ascii="宋体"/>
                <w:sz w:val="24"/>
                <w:szCs w:val="24"/>
              </w:rPr>
            </w:pPr>
          </w:p>
        </w:tc>
        <w:tc>
          <w:tcPr>
            <w:tcW w:w="350" w:type="dxa"/>
            <w:shd w:val="clear"/>
            <w:tcMar>
              <w:top w:w="50" w:type="dxa"/>
              <w:left w:w="50" w:type="dxa"/>
              <w:bottom w:w="50" w:type="dxa"/>
              <w:right w:w="50" w:type="dxa"/>
            </w:tcMar>
            <w:vAlign w:val="center"/>
          </w:tcPr>
          <w:p w14:paraId="7A837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18</w:t>
            </w:r>
          </w:p>
        </w:tc>
        <w:tc>
          <w:tcPr>
            <w:tcW w:w="4370" w:type="dxa"/>
            <w:shd w:val="clear"/>
            <w:tcMar>
              <w:top w:w="50" w:type="dxa"/>
              <w:left w:w="50" w:type="dxa"/>
              <w:bottom w:w="50" w:type="dxa"/>
              <w:right w:w="50" w:type="dxa"/>
            </w:tcMar>
            <w:vAlign w:val="center"/>
          </w:tcPr>
          <w:p w14:paraId="2B68C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供电企业公布本地区配电网接入能力和容量受限情况。</w:t>
            </w:r>
          </w:p>
        </w:tc>
        <w:tc>
          <w:tcPr>
            <w:tcW w:w="4180" w:type="dxa"/>
            <w:shd w:val="clear"/>
            <w:tcMar>
              <w:top w:w="50" w:type="dxa"/>
              <w:left w:w="50" w:type="dxa"/>
              <w:bottom w:w="50" w:type="dxa"/>
              <w:right w:w="50" w:type="dxa"/>
            </w:tcMar>
            <w:vAlign w:val="bottom"/>
          </w:tcPr>
          <w:p w14:paraId="7A650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准确、真实的公布相关信息到位；</w:t>
            </w:r>
          </w:p>
          <w:p w14:paraId="4D500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及时更新信息到位。</w:t>
            </w:r>
          </w:p>
        </w:tc>
      </w:tr>
      <w:tr w14:paraId="1FBED4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53D4582C">
            <w:pPr>
              <w:rPr>
                <w:rFonts w:hint="eastAsia" w:ascii="宋体"/>
                <w:sz w:val="24"/>
                <w:szCs w:val="24"/>
              </w:rPr>
            </w:pPr>
          </w:p>
        </w:tc>
        <w:tc>
          <w:tcPr>
            <w:tcW w:w="350" w:type="dxa"/>
            <w:shd w:val="clear"/>
            <w:tcMar>
              <w:top w:w="50" w:type="dxa"/>
              <w:left w:w="50" w:type="dxa"/>
              <w:bottom w:w="50" w:type="dxa"/>
              <w:right w:w="50" w:type="dxa"/>
            </w:tcMar>
            <w:vAlign w:val="center"/>
          </w:tcPr>
          <w:p w14:paraId="7BF47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19</w:t>
            </w:r>
          </w:p>
        </w:tc>
        <w:tc>
          <w:tcPr>
            <w:tcW w:w="4370" w:type="dxa"/>
            <w:shd w:val="clear"/>
            <w:tcMar>
              <w:top w:w="50" w:type="dxa"/>
              <w:left w:w="50" w:type="dxa"/>
              <w:bottom w:w="50" w:type="dxa"/>
              <w:right w:w="50" w:type="dxa"/>
            </w:tcMar>
            <w:vAlign w:val="top"/>
          </w:tcPr>
          <w:p w14:paraId="4DC31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供电企业要将12398能源监管热线和95598等供电服务热线同步、同对象公 布到位，保障用户知情权。</w:t>
            </w:r>
          </w:p>
        </w:tc>
        <w:tc>
          <w:tcPr>
            <w:tcW w:w="4180" w:type="dxa"/>
            <w:shd w:val="clear"/>
            <w:tcMar>
              <w:top w:w="50" w:type="dxa"/>
              <w:left w:w="50" w:type="dxa"/>
              <w:bottom w:w="50" w:type="dxa"/>
              <w:right w:w="50" w:type="dxa"/>
            </w:tcMar>
            <w:vAlign w:val="center"/>
          </w:tcPr>
          <w:p w14:paraId="1E9BD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通过即时通讯软件（微信等）、短信、移动客户端等渠道向用户推送告知到位。</w:t>
            </w:r>
          </w:p>
        </w:tc>
      </w:tr>
    </w:tbl>
    <w:p w14:paraId="515584EB">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0"/>
        <w:gridCol w:w="391"/>
        <w:gridCol w:w="3223"/>
        <w:gridCol w:w="3086"/>
      </w:tblGrid>
      <w:tr w14:paraId="1B8898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70" w:type="dxa"/>
            <w:shd w:val="clear"/>
            <w:tcMar>
              <w:top w:w="50" w:type="dxa"/>
              <w:left w:w="50" w:type="dxa"/>
              <w:bottom w:w="50" w:type="dxa"/>
              <w:right w:w="50" w:type="dxa"/>
            </w:tcMar>
            <w:vAlign w:val="bottom"/>
          </w:tcPr>
          <w:p w14:paraId="4A441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 时间</w:t>
            </w:r>
          </w:p>
        </w:tc>
        <w:tc>
          <w:tcPr>
            <w:tcW w:w="350" w:type="dxa"/>
            <w:shd w:val="clear"/>
            <w:tcMar>
              <w:top w:w="50" w:type="dxa"/>
              <w:left w:w="50" w:type="dxa"/>
              <w:bottom w:w="50" w:type="dxa"/>
              <w:right w:w="50" w:type="dxa"/>
            </w:tcMar>
            <w:vAlign w:val="bottom"/>
          </w:tcPr>
          <w:p w14:paraId="17D29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w:t>
            </w:r>
          </w:p>
          <w:p w14:paraId="4CBE8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序号</w:t>
            </w:r>
          </w:p>
        </w:tc>
        <w:tc>
          <w:tcPr>
            <w:tcW w:w="4380" w:type="dxa"/>
            <w:shd w:val="clear"/>
            <w:tcMar>
              <w:top w:w="50" w:type="dxa"/>
              <w:left w:w="50" w:type="dxa"/>
              <w:bottom w:w="50" w:type="dxa"/>
              <w:right w:w="50" w:type="dxa"/>
            </w:tcMar>
            <w:vAlign w:val="center"/>
          </w:tcPr>
          <w:p w14:paraId="43F7B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可量化指标内容</w:t>
            </w:r>
          </w:p>
        </w:tc>
        <w:tc>
          <w:tcPr>
            <w:tcW w:w="4180" w:type="dxa"/>
            <w:shd w:val="clear"/>
            <w:tcMar>
              <w:top w:w="50" w:type="dxa"/>
              <w:left w:w="50" w:type="dxa"/>
              <w:bottom w:w="50" w:type="dxa"/>
              <w:right w:w="50" w:type="dxa"/>
            </w:tcMar>
            <w:vAlign w:val="center"/>
          </w:tcPr>
          <w:p w14:paraId="1A7D7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指标完成标准</w:t>
            </w:r>
          </w:p>
        </w:tc>
      </w:tr>
      <w:tr w14:paraId="7DAF04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restart"/>
            <w:shd w:val="clear"/>
            <w:tcMar>
              <w:top w:w="50" w:type="dxa"/>
              <w:left w:w="50" w:type="dxa"/>
              <w:bottom w:w="50" w:type="dxa"/>
              <w:right w:w="50" w:type="dxa"/>
            </w:tcMar>
            <w:vAlign w:val="top"/>
          </w:tcPr>
          <w:p w14:paraId="289D3EE3">
            <w:pPr>
              <w:rPr>
                <w:rFonts w:hint="eastAsia" w:ascii="宋体"/>
                <w:sz w:val="24"/>
                <w:szCs w:val="24"/>
              </w:rPr>
            </w:pPr>
          </w:p>
        </w:tc>
        <w:tc>
          <w:tcPr>
            <w:tcW w:w="350" w:type="dxa"/>
            <w:shd w:val="clear"/>
            <w:tcMar>
              <w:top w:w="50" w:type="dxa"/>
              <w:left w:w="50" w:type="dxa"/>
              <w:bottom w:w="50" w:type="dxa"/>
              <w:right w:w="50" w:type="dxa"/>
            </w:tcMar>
            <w:vAlign w:val="center"/>
          </w:tcPr>
          <w:p w14:paraId="310AC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w:t>
            </w:r>
          </w:p>
        </w:tc>
        <w:tc>
          <w:tcPr>
            <w:tcW w:w="4380" w:type="dxa"/>
            <w:shd w:val="clear"/>
            <w:tcMar>
              <w:top w:w="50" w:type="dxa"/>
              <w:left w:w="50" w:type="dxa"/>
              <w:bottom w:w="50" w:type="dxa"/>
              <w:right w:w="50" w:type="dxa"/>
            </w:tcMar>
            <w:vAlign w:val="bottom"/>
          </w:tcPr>
          <w:p w14:paraId="4A532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各地电力接入工程审批相关部门要通过政府网站、全国一体化在线政务服务 平台，向社会公布电力接入工程审批相关政策文件。</w:t>
            </w:r>
          </w:p>
        </w:tc>
        <w:tc>
          <w:tcPr>
            <w:tcW w:w="4180" w:type="dxa"/>
            <w:shd w:val="clear"/>
            <w:tcMar>
              <w:top w:w="50" w:type="dxa"/>
              <w:left w:w="50" w:type="dxa"/>
              <w:bottom w:w="50" w:type="dxa"/>
              <w:right w:w="50" w:type="dxa"/>
            </w:tcMar>
            <w:vAlign w:val="bottom"/>
          </w:tcPr>
          <w:p w14:paraId="05A41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及时公布电力接入工程审批相关政策文件；</w:t>
            </w:r>
          </w:p>
          <w:p w14:paraId="1AAEE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及时更新到位。</w:t>
            </w:r>
          </w:p>
        </w:tc>
      </w:tr>
      <w:tr w14:paraId="1CD24E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continue"/>
            <w:shd w:val="clear"/>
            <w:tcMar>
              <w:top w:w="50" w:type="dxa"/>
              <w:left w:w="50" w:type="dxa"/>
              <w:bottom w:w="50" w:type="dxa"/>
              <w:right w:w="50" w:type="dxa"/>
            </w:tcMar>
            <w:vAlign w:val="top"/>
          </w:tcPr>
          <w:p w14:paraId="685323E6">
            <w:pPr>
              <w:rPr>
                <w:rFonts w:hint="eastAsia" w:ascii="宋体"/>
                <w:sz w:val="24"/>
                <w:szCs w:val="24"/>
              </w:rPr>
            </w:pPr>
          </w:p>
        </w:tc>
        <w:tc>
          <w:tcPr>
            <w:tcW w:w="350" w:type="dxa"/>
            <w:shd w:val="clear"/>
            <w:tcMar>
              <w:top w:w="50" w:type="dxa"/>
              <w:left w:w="50" w:type="dxa"/>
              <w:bottom w:w="50" w:type="dxa"/>
              <w:right w:w="50" w:type="dxa"/>
            </w:tcMar>
            <w:vAlign w:val="center"/>
          </w:tcPr>
          <w:p w14:paraId="40305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*21</w:t>
            </w:r>
          </w:p>
        </w:tc>
        <w:tc>
          <w:tcPr>
            <w:tcW w:w="4380" w:type="dxa"/>
            <w:shd w:val="clear"/>
            <w:tcMar>
              <w:top w:w="50" w:type="dxa"/>
              <w:left w:w="50" w:type="dxa"/>
              <w:bottom w:w="50" w:type="dxa"/>
              <w:right w:w="50" w:type="dxa"/>
            </w:tcMar>
            <w:vAlign w:val="center"/>
          </w:tcPr>
          <w:p w14:paraId="59883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各省级价格主管部门提前一个月向社会公布制定或调整涉及终端电力用户 用电价格政策文件。</w:t>
            </w:r>
          </w:p>
        </w:tc>
        <w:tc>
          <w:tcPr>
            <w:tcW w:w="4180" w:type="dxa"/>
            <w:shd w:val="clear"/>
            <w:tcMar>
              <w:top w:w="50" w:type="dxa"/>
              <w:left w:w="50" w:type="dxa"/>
              <w:bottom w:w="50" w:type="dxa"/>
              <w:right w:w="50" w:type="dxa"/>
            </w:tcMar>
            <w:vAlign w:val="top"/>
          </w:tcPr>
          <w:p w14:paraId="7378E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省级价格主管部门按照要求提前公布政策文件到位；</w:t>
            </w:r>
          </w:p>
          <w:p w14:paraId="4E8E0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要求供电企业及时公开相关政策文件；</w:t>
            </w:r>
          </w:p>
          <w:p w14:paraId="62CD5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供电企业要及时公开相关政策文件。</w:t>
            </w:r>
          </w:p>
        </w:tc>
      </w:tr>
      <w:tr w14:paraId="2379F9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70" w:type="dxa"/>
            <w:vMerge w:val="restart"/>
            <w:shd w:val="clear"/>
            <w:tcMar>
              <w:top w:w="50" w:type="dxa"/>
              <w:left w:w="50" w:type="dxa"/>
              <w:bottom w:w="50" w:type="dxa"/>
              <w:right w:w="50" w:type="dxa"/>
            </w:tcMar>
            <w:vAlign w:val="center"/>
          </w:tcPr>
          <w:p w14:paraId="0BA4B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 年</w:t>
            </w:r>
          </w:p>
          <w:p w14:paraId="730D2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底前</w:t>
            </w:r>
          </w:p>
        </w:tc>
        <w:tc>
          <w:tcPr>
            <w:tcW w:w="350" w:type="dxa"/>
            <w:shd w:val="clear"/>
            <w:tcMar>
              <w:top w:w="50" w:type="dxa"/>
              <w:left w:w="50" w:type="dxa"/>
              <w:bottom w:w="50" w:type="dxa"/>
              <w:right w:w="50" w:type="dxa"/>
            </w:tcMar>
            <w:vAlign w:val="center"/>
          </w:tcPr>
          <w:p w14:paraId="45D08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22</w:t>
            </w:r>
          </w:p>
        </w:tc>
        <w:tc>
          <w:tcPr>
            <w:tcW w:w="4380" w:type="dxa"/>
            <w:shd w:val="clear"/>
            <w:tcMar>
              <w:top w:w="50" w:type="dxa"/>
              <w:left w:w="50" w:type="dxa"/>
              <w:bottom w:w="50" w:type="dxa"/>
              <w:right w:w="50" w:type="dxa"/>
            </w:tcMar>
            <w:vAlign w:val="bottom"/>
          </w:tcPr>
          <w:p w14:paraId="2AAE7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供电企业要将实行“三零”服务的低压非居民用户全过程办电时间进一步压 减至20个工作日以内.</w:t>
            </w:r>
          </w:p>
        </w:tc>
        <w:tc>
          <w:tcPr>
            <w:tcW w:w="4180" w:type="dxa"/>
            <w:shd w:val="clear"/>
            <w:tcMar>
              <w:top w:w="50" w:type="dxa"/>
              <w:left w:w="50" w:type="dxa"/>
              <w:bottom w:w="50" w:type="dxa"/>
              <w:right w:w="50" w:type="dxa"/>
            </w:tcMar>
            <w:vAlign w:val="bottom"/>
          </w:tcPr>
          <w:p w14:paraId="7EBA7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除不可抗力外，所有实行“三零”服务的低压非居民用户报装项目的办 电时间达到规定时限。</w:t>
            </w:r>
          </w:p>
        </w:tc>
      </w:tr>
      <w:tr w14:paraId="24E951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continue"/>
            <w:shd w:val="clear"/>
            <w:tcMar>
              <w:top w:w="50" w:type="dxa"/>
              <w:left w:w="50" w:type="dxa"/>
              <w:bottom w:w="50" w:type="dxa"/>
              <w:right w:w="50" w:type="dxa"/>
            </w:tcMar>
            <w:vAlign w:val="center"/>
          </w:tcPr>
          <w:p w14:paraId="75F034B0">
            <w:pPr>
              <w:rPr>
                <w:rFonts w:hint="eastAsia" w:ascii="宋体"/>
                <w:sz w:val="24"/>
                <w:szCs w:val="24"/>
              </w:rPr>
            </w:pPr>
          </w:p>
        </w:tc>
        <w:tc>
          <w:tcPr>
            <w:tcW w:w="350" w:type="dxa"/>
            <w:shd w:val="clear"/>
            <w:tcMar>
              <w:top w:w="50" w:type="dxa"/>
              <w:left w:w="50" w:type="dxa"/>
              <w:bottom w:w="50" w:type="dxa"/>
              <w:right w:w="50" w:type="dxa"/>
            </w:tcMar>
            <w:vAlign w:val="center"/>
          </w:tcPr>
          <w:p w14:paraId="5D0A2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23</w:t>
            </w:r>
          </w:p>
        </w:tc>
        <w:tc>
          <w:tcPr>
            <w:tcW w:w="4380" w:type="dxa"/>
            <w:shd w:val="clear"/>
            <w:tcMar>
              <w:top w:w="50" w:type="dxa"/>
              <w:left w:w="50" w:type="dxa"/>
              <w:bottom w:w="50" w:type="dxa"/>
              <w:right w:w="50" w:type="dxa"/>
            </w:tcMar>
            <w:vAlign w:val="bottom"/>
          </w:tcPr>
          <w:p w14:paraId="4AECA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供电企业要实现城市地区用电报装容量160kW及以下的小微企业用电报装 “零投资”.</w:t>
            </w:r>
          </w:p>
        </w:tc>
        <w:tc>
          <w:tcPr>
            <w:tcW w:w="4180" w:type="dxa"/>
            <w:shd w:val="clear"/>
            <w:tcMar>
              <w:top w:w="50" w:type="dxa"/>
              <w:left w:w="50" w:type="dxa"/>
              <w:bottom w:w="50" w:type="dxa"/>
              <w:right w:w="50" w:type="dxa"/>
            </w:tcMar>
            <w:vAlign w:val="center"/>
          </w:tcPr>
          <w:p w14:paraId="4C5EFC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所有城市地区用电报装容量160kW及以下的小微企业用电报装“零投资”。</w:t>
            </w:r>
          </w:p>
        </w:tc>
      </w:tr>
      <w:tr w14:paraId="720E37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continue"/>
            <w:shd w:val="clear"/>
            <w:tcMar>
              <w:top w:w="50" w:type="dxa"/>
              <w:left w:w="50" w:type="dxa"/>
              <w:bottom w:w="50" w:type="dxa"/>
              <w:right w:w="50" w:type="dxa"/>
            </w:tcMar>
            <w:vAlign w:val="center"/>
          </w:tcPr>
          <w:p w14:paraId="78D3513A">
            <w:pPr>
              <w:rPr>
                <w:rFonts w:hint="eastAsia" w:ascii="宋体"/>
                <w:sz w:val="24"/>
                <w:szCs w:val="24"/>
              </w:rPr>
            </w:pPr>
          </w:p>
        </w:tc>
        <w:tc>
          <w:tcPr>
            <w:tcW w:w="350" w:type="dxa"/>
            <w:shd w:val="clear"/>
            <w:tcMar>
              <w:top w:w="50" w:type="dxa"/>
              <w:left w:w="50" w:type="dxa"/>
              <w:bottom w:w="50" w:type="dxa"/>
              <w:right w:w="50" w:type="dxa"/>
            </w:tcMar>
            <w:vAlign w:val="center"/>
          </w:tcPr>
          <w:p w14:paraId="5A285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24</w:t>
            </w:r>
          </w:p>
        </w:tc>
        <w:tc>
          <w:tcPr>
            <w:tcW w:w="4380" w:type="dxa"/>
            <w:shd w:val="clear"/>
            <w:tcMar>
              <w:top w:w="50" w:type="dxa"/>
              <w:left w:w="50" w:type="dxa"/>
              <w:bottom w:w="50" w:type="dxa"/>
              <w:right w:w="50" w:type="dxa"/>
            </w:tcMar>
            <w:vAlign w:val="bottom"/>
          </w:tcPr>
          <w:p w14:paraId="05756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供电企业要实现农村地区用电报装容量100kW及以下的小微企业用电报装 “零投资”.</w:t>
            </w:r>
          </w:p>
        </w:tc>
        <w:tc>
          <w:tcPr>
            <w:tcW w:w="4180" w:type="dxa"/>
            <w:shd w:val="clear"/>
            <w:tcMar>
              <w:top w:w="50" w:type="dxa"/>
              <w:left w:w="50" w:type="dxa"/>
              <w:bottom w:w="50" w:type="dxa"/>
              <w:right w:w="50" w:type="dxa"/>
            </w:tcMar>
            <w:vAlign w:val="center"/>
          </w:tcPr>
          <w:p w14:paraId="07362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bookmarkStart w:id="0" w:name="_GoBack"/>
            <w:r>
              <w:rPr>
                <w:rFonts w:hint="eastAsia" w:ascii="微软雅黑" w:hAnsi="微软雅黑" w:eastAsia="微软雅黑" w:cs="微软雅黑"/>
                <w:color w:val="5D5D5D"/>
                <w:sz w:val="16"/>
                <w:szCs w:val="16"/>
                <w:bdr w:val="none" w:color="auto" w:sz="0" w:space="0"/>
              </w:rPr>
              <w:t>所有农村地区用电报装容量100kW及以下的小微企业用电报装“零投资” •</w:t>
            </w:r>
            <w:bookmarkEnd w:id="0"/>
          </w:p>
        </w:tc>
      </w:tr>
      <w:tr w14:paraId="6596D9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continue"/>
            <w:shd w:val="clear"/>
            <w:tcMar>
              <w:top w:w="50" w:type="dxa"/>
              <w:left w:w="50" w:type="dxa"/>
              <w:bottom w:w="50" w:type="dxa"/>
              <w:right w:w="50" w:type="dxa"/>
            </w:tcMar>
            <w:vAlign w:val="center"/>
          </w:tcPr>
          <w:p w14:paraId="36468610">
            <w:pPr>
              <w:rPr>
                <w:rFonts w:hint="eastAsia" w:ascii="宋体"/>
                <w:sz w:val="24"/>
                <w:szCs w:val="24"/>
              </w:rPr>
            </w:pPr>
          </w:p>
        </w:tc>
        <w:tc>
          <w:tcPr>
            <w:tcW w:w="350" w:type="dxa"/>
            <w:shd w:val="clear"/>
            <w:tcMar>
              <w:top w:w="50" w:type="dxa"/>
              <w:left w:w="50" w:type="dxa"/>
              <w:bottom w:w="50" w:type="dxa"/>
              <w:right w:w="50" w:type="dxa"/>
            </w:tcMar>
            <w:vAlign w:val="center"/>
          </w:tcPr>
          <w:p w14:paraId="3F3704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25</w:t>
            </w:r>
          </w:p>
        </w:tc>
        <w:tc>
          <w:tcPr>
            <w:tcW w:w="4380" w:type="dxa"/>
            <w:shd w:val="clear"/>
            <w:tcMar>
              <w:top w:w="50" w:type="dxa"/>
              <w:left w:w="50" w:type="dxa"/>
              <w:bottom w:w="50" w:type="dxa"/>
              <w:right w:w="50" w:type="dxa"/>
            </w:tcMar>
            <w:vAlign w:val="center"/>
          </w:tcPr>
          <w:p w14:paraId="33EBC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供电企业要优化用电报装线上服务功能，推行低压用户供用电合同电子化。</w:t>
            </w:r>
          </w:p>
        </w:tc>
        <w:tc>
          <w:tcPr>
            <w:tcW w:w="4180" w:type="dxa"/>
            <w:shd w:val="clear"/>
            <w:tcMar>
              <w:top w:w="50" w:type="dxa"/>
              <w:left w:w="50" w:type="dxa"/>
              <w:bottom w:w="50" w:type="dxa"/>
              <w:right w:w="50" w:type="dxa"/>
            </w:tcMar>
            <w:vAlign w:val="center"/>
          </w:tcPr>
          <w:p w14:paraId="16BD1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所有低压用户报装项目能够实现供用电合同电子化.</w:t>
            </w:r>
          </w:p>
        </w:tc>
      </w:tr>
      <w:tr w14:paraId="7CD2EE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continue"/>
            <w:shd w:val="clear"/>
            <w:tcMar>
              <w:top w:w="50" w:type="dxa"/>
              <w:left w:w="50" w:type="dxa"/>
              <w:bottom w:w="50" w:type="dxa"/>
              <w:right w:w="50" w:type="dxa"/>
            </w:tcMar>
            <w:vAlign w:val="center"/>
          </w:tcPr>
          <w:p w14:paraId="0AEC5ABC">
            <w:pPr>
              <w:rPr>
                <w:rFonts w:hint="eastAsia" w:ascii="宋体"/>
                <w:sz w:val="24"/>
                <w:szCs w:val="24"/>
              </w:rPr>
            </w:pPr>
          </w:p>
        </w:tc>
        <w:tc>
          <w:tcPr>
            <w:tcW w:w="350" w:type="dxa"/>
            <w:shd w:val="clear"/>
            <w:tcMar>
              <w:top w:w="50" w:type="dxa"/>
              <w:left w:w="50" w:type="dxa"/>
              <w:bottom w:w="50" w:type="dxa"/>
              <w:right w:w="50" w:type="dxa"/>
            </w:tcMar>
            <w:vAlign w:val="center"/>
          </w:tcPr>
          <w:p w14:paraId="330B2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26</w:t>
            </w:r>
          </w:p>
        </w:tc>
        <w:tc>
          <w:tcPr>
            <w:tcW w:w="4380" w:type="dxa"/>
            <w:shd w:val="clear"/>
            <w:tcMar>
              <w:top w:w="50" w:type="dxa"/>
              <w:left w:w="50" w:type="dxa"/>
              <w:bottom w:w="50" w:type="dxa"/>
              <w:right w:w="50" w:type="dxa"/>
            </w:tcMar>
            <w:vAlign w:val="bottom"/>
          </w:tcPr>
          <w:p w14:paraId="4890C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供电企业要优化用电报装线上服务功能，提供用电报装、查询、交费等“一 网通办”服务。</w:t>
            </w:r>
          </w:p>
        </w:tc>
        <w:tc>
          <w:tcPr>
            <w:tcW w:w="4180" w:type="dxa"/>
            <w:shd w:val="clear"/>
            <w:tcMar>
              <w:top w:w="50" w:type="dxa"/>
              <w:left w:w="50" w:type="dxa"/>
              <w:bottom w:w="50" w:type="dxa"/>
              <w:right w:w="50" w:type="dxa"/>
            </w:tcMar>
            <w:vAlign w:val="bottom"/>
          </w:tcPr>
          <w:p w14:paraId="04D13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建设“一网通办”服务系统；</w:t>
            </w:r>
          </w:p>
          <w:p w14:paraId="7DEDC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实现报装、查询、交费等“一网通办”服务。</w:t>
            </w:r>
          </w:p>
        </w:tc>
      </w:tr>
      <w:tr w14:paraId="6EDE63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70" w:type="dxa"/>
            <w:vMerge w:val="continue"/>
            <w:shd w:val="clear"/>
            <w:tcMar>
              <w:top w:w="50" w:type="dxa"/>
              <w:left w:w="50" w:type="dxa"/>
              <w:bottom w:w="50" w:type="dxa"/>
              <w:right w:w="50" w:type="dxa"/>
            </w:tcMar>
            <w:vAlign w:val="center"/>
          </w:tcPr>
          <w:p w14:paraId="2BA6E569">
            <w:pPr>
              <w:rPr>
                <w:rFonts w:hint="eastAsia" w:ascii="宋体"/>
                <w:sz w:val="24"/>
                <w:szCs w:val="24"/>
              </w:rPr>
            </w:pPr>
          </w:p>
        </w:tc>
        <w:tc>
          <w:tcPr>
            <w:tcW w:w="350" w:type="dxa"/>
            <w:shd w:val="clear"/>
            <w:tcMar>
              <w:top w:w="50" w:type="dxa"/>
              <w:left w:w="50" w:type="dxa"/>
              <w:bottom w:w="50" w:type="dxa"/>
              <w:right w:w="50" w:type="dxa"/>
            </w:tcMar>
            <w:vAlign w:val="center"/>
          </w:tcPr>
          <w:p w14:paraId="351FE7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*27</w:t>
            </w:r>
          </w:p>
        </w:tc>
        <w:tc>
          <w:tcPr>
            <w:tcW w:w="4380" w:type="dxa"/>
            <w:shd w:val="clear"/>
            <w:tcMar>
              <w:top w:w="50" w:type="dxa"/>
              <w:left w:w="50" w:type="dxa"/>
              <w:bottom w:w="50" w:type="dxa"/>
              <w:right w:w="50" w:type="dxa"/>
            </w:tcMar>
            <w:vAlign w:val="center"/>
          </w:tcPr>
          <w:p w14:paraId="43F1A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各省级能源（电力）主管部门牵头完成政企协同办电信息共享平台建设工作.</w:t>
            </w:r>
          </w:p>
        </w:tc>
        <w:tc>
          <w:tcPr>
            <w:tcW w:w="4180" w:type="dxa"/>
            <w:shd w:val="clear"/>
            <w:tcMar>
              <w:top w:w="50" w:type="dxa"/>
              <w:left w:w="50" w:type="dxa"/>
              <w:bottom w:w="50" w:type="dxa"/>
              <w:right w:w="50" w:type="dxa"/>
            </w:tcMar>
            <w:vAlign w:val="bottom"/>
          </w:tcPr>
          <w:p w14:paraId="195E9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建设完成政企协同办电信息共享平台；</w:t>
            </w:r>
          </w:p>
          <w:p w14:paraId="2F621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实现行政审批申请“一窗受理”，审批结果自动反馈供电企业，审批流 程公开透明，用户可在线查询；</w:t>
            </w:r>
          </w:p>
          <w:p w14:paraId="1031B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供电企业可在线获取和验证营业执照、身份证件、不动产登记等用电报 装信息，实现居民用户“刷脸办电”、企业用户“一证办电”.</w:t>
            </w:r>
          </w:p>
        </w:tc>
      </w:tr>
      <w:tr w14:paraId="564DB7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70" w:type="dxa"/>
            <w:vMerge w:val="continue"/>
            <w:shd w:val="clear"/>
            <w:tcMar>
              <w:top w:w="50" w:type="dxa"/>
              <w:left w:w="50" w:type="dxa"/>
              <w:bottom w:w="50" w:type="dxa"/>
              <w:right w:w="50" w:type="dxa"/>
            </w:tcMar>
            <w:vAlign w:val="center"/>
          </w:tcPr>
          <w:p w14:paraId="43A29A37">
            <w:pPr>
              <w:rPr>
                <w:rFonts w:hint="eastAsia" w:ascii="宋体"/>
                <w:sz w:val="24"/>
                <w:szCs w:val="24"/>
              </w:rPr>
            </w:pPr>
          </w:p>
        </w:tc>
        <w:tc>
          <w:tcPr>
            <w:tcW w:w="350" w:type="dxa"/>
            <w:shd w:val="clear"/>
            <w:tcMar>
              <w:top w:w="50" w:type="dxa"/>
              <w:left w:w="50" w:type="dxa"/>
              <w:bottom w:w="50" w:type="dxa"/>
              <w:right w:w="50" w:type="dxa"/>
            </w:tcMar>
            <w:vAlign w:val="center"/>
          </w:tcPr>
          <w:p w14:paraId="414E7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28</w:t>
            </w:r>
          </w:p>
        </w:tc>
        <w:tc>
          <w:tcPr>
            <w:tcW w:w="4380" w:type="dxa"/>
            <w:shd w:val="clear"/>
            <w:tcMar>
              <w:top w:w="50" w:type="dxa"/>
              <w:left w:w="50" w:type="dxa"/>
              <w:bottom w:w="50" w:type="dxa"/>
              <w:right w:w="50" w:type="dxa"/>
            </w:tcMar>
            <w:vAlign w:val="center"/>
          </w:tcPr>
          <w:p w14:paraId="39A3F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供电企业要将停电计划、故障停电、抢修进度和送电安排等信息通过即时通 讯软件（微信等）、短信、移动客户端等渠道主动推送到用户。</w:t>
            </w:r>
          </w:p>
        </w:tc>
        <w:tc>
          <w:tcPr>
            <w:tcW w:w="4180" w:type="dxa"/>
            <w:shd w:val="clear"/>
            <w:tcMar>
              <w:top w:w="50" w:type="dxa"/>
              <w:left w:w="50" w:type="dxa"/>
              <w:bottom w:w="50" w:type="dxa"/>
              <w:right w:w="50" w:type="dxa"/>
            </w:tcMar>
            <w:vAlign w:val="center"/>
          </w:tcPr>
          <w:p w14:paraId="783BF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L按照《供电监管办法》等相关要求及时发布停电计划；</w:t>
            </w:r>
          </w:p>
          <w:p w14:paraId="3CBF2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2.及时将故障停电、抢修进度和送电安排等告知用户到位。</w:t>
            </w:r>
          </w:p>
        </w:tc>
      </w:tr>
    </w:tbl>
    <w:p w14:paraId="73B0ADBA">
      <w:pPr>
        <w:rPr>
          <w:vanish/>
          <w:sz w:val="24"/>
          <w:szCs w:val="24"/>
        </w:rPr>
      </w:pP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3"/>
        <w:gridCol w:w="391"/>
        <w:gridCol w:w="3206"/>
        <w:gridCol w:w="3110"/>
      </w:tblGrid>
      <w:tr w14:paraId="5D18FD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shd w:val="clear"/>
            <w:tcMar>
              <w:top w:w="50" w:type="dxa"/>
              <w:left w:w="50" w:type="dxa"/>
              <w:bottom w:w="50" w:type="dxa"/>
              <w:right w:w="50" w:type="dxa"/>
            </w:tcMar>
            <w:vAlign w:val="bottom"/>
          </w:tcPr>
          <w:p w14:paraId="4B5F6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 时间</w:t>
            </w:r>
          </w:p>
        </w:tc>
        <w:tc>
          <w:tcPr>
            <w:tcW w:w="350" w:type="dxa"/>
            <w:shd w:val="clear"/>
            <w:tcMar>
              <w:top w:w="50" w:type="dxa"/>
              <w:left w:w="50" w:type="dxa"/>
              <w:bottom w:w="50" w:type="dxa"/>
              <w:right w:w="50" w:type="dxa"/>
            </w:tcMar>
            <w:vAlign w:val="bottom"/>
          </w:tcPr>
          <w:p w14:paraId="4990E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 序号</w:t>
            </w:r>
          </w:p>
        </w:tc>
        <w:tc>
          <w:tcPr>
            <w:tcW w:w="4360" w:type="dxa"/>
            <w:shd w:val="clear"/>
            <w:tcMar>
              <w:top w:w="50" w:type="dxa"/>
              <w:left w:w="50" w:type="dxa"/>
              <w:bottom w:w="50" w:type="dxa"/>
              <w:right w:w="50" w:type="dxa"/>
            </w:tcMar>
            <w:vAlign w:val="center"/>
          </w:tcPr>
          <w:p w14:paraId="1183E8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可量化指标内容</w:t>
            </w:r>
          </w:p>
        </w:tc>
        <w:tc>
          <w:tcPr>
            <w:tcW w:w="4170" w:type="dxa"/>
            <w:shd w:val="clear"/>
            <w:tcMar>
              <w:top w:w="50" w:type="dxa"/>
              <w:left w:w="50" w:type="dxa"/>
              <w:bottom w:w="50" w:type="dxa"/>
              <w:right w:w="50" w:type="dxa"/>
            </w:tcMar>
            <w:vAlign w:val="center"/>
          </w:tcPr>
          <w:p w14:paraId="598EC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指标完成标准</w:t>
            </w:r>
          </w:p>
        </w:tc>
      </w:tr>
      <w:tr w14:paraId="46EBCA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restart"/>
            <w:shd w:val="clear"/>
            <w:tcMar>
              <w:top w:w="50" w:type="dxa"/>
              <w:left w:w="50" w:type="dxa"/>
              <w:bottom w:w="50" w:type="dxa"/>
              <w:right w:w="50" w:type="dxa"/>
            </w:tcMar>
            <w:vAlign w:val="top"/>
          </w:tcPr>
          <w:p w14:paraId="7A8C3BFA">
            <w:pPr>
              <w:rPr>
                <w:rFonts w:hint="eastAsia" w:ascii="宋体"/>
                <w:sz w:val="24"/>
                <w:szCs w:val="24"/>
              </w:rPr>
            </w:pPr>
          </w:p>
        </w:tc>
        <w:tc>
          <w:tcPr>
            <w:tcW w:w="350" w:type="dxa"/>
            <w:shd w:val="clear"/>
            <w:tcMar>
              <w:top w:w="50" w:type="dxa"/>
              <w:left w:w="50" w:type="dxa"/>
              <w:bottom w:w="50" w:type="dxa"/>
              <w:right w:w="50" w:type="dxa"/>
            </w:tcMar>
            <w:vAlign w:val="center"/>
          </w:tcPr>
          <w:p w14:paraId="48FB0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*29</w:t>
            </w:r>
          </w:p>
        </w:tc>
        <w:tc>
          <w:tcPr>
            <w:tcW w:w="4360" w:type="dxa"/>
            <w:shd w:val="clear"/>
            <w:tcMar>
              <w:top w:w="50" w:type="dxa"/>
              <w:left w:w="50" w:type="dxa"/>
              <w:bottom w:w="50" w:type="dxa"/>
              <w:right w:w="50" w:type="dxa"/>
            </w:tcMar>
            <w:vAlign w:val="center"/>
          </w:tcPr>
          <w:p w14:paraId="7F8D0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各省级能源（电力）主管部门牵头建立健全对违章作业、野蛮施工、违规用 电等行为的查处的相关工作机制。</w:t>
            </w:r>
          </w:p>
        </w:tc>
        <w:tc>
          <w:tcPr>
            <w:tcW w:w="4170" w:type="dxa"/>
            <w:shd w:val="clear"/>
            <w:tcMar>
              <w:top w:w="50" w:type="dxa"/>
              <w:left w:w="50" w:type="dxa"/>
              <w:bottom w:w="50" w:type="dxa"/>
              <w:right w:w="50" w:type="dxa"/>
            </w:tcMar>
            <w:vAlign w:val="bottom"/>
          </w:tcPr>
          <w:p w14:paraId="41B0B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各地建立电力施工外力破坏相关工作机制；</w:t>
            </w:r>
          </w:p>
          <w:p w14:paraId="4C3A4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对违章作业、野蛮施工、违规用电等行为进行查处；</w:t>
            </w:r>
          </w:p>
          <w:p w14:paraId="3A152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减少因违规施工导致的停电时间和次数。</w:t>
            </w:r>
          </w:p>
        </w:tc>
      </w:tr>
      <w:tr w14:paraId="302D74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55D5C413">
            <w:pPr>
              <w:rPr>
                <w:rFonts w:hint="eastAsia" w:ascii="宋体"/>
                <w:sz w:val="24"/>
                <w:szCs w:val="24"/>
              </w:rPr>
            </w:pPr>
          </w:p>
        </w:tc>
        <w:tc>
          <w:tcPr>
            <w:tcW w:w="350" w:type="dxa"/>
            <w:shd w:val="clear"/>
            <w:tcMar>
              <w:top w:w="50" w:type="dxa"/>
              <w:left w:w="50" w:type="dxa"/>
              <w:bottom w:w="50" w:type="dxa"/>
              <w:right w:w="50" w:type="dxa"/>
            </w:tcMar>
            <w:vAlign w:val="center"/>
          </w:tcPr>
          <w:p w14:paraId="3F51A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*30</w:t>
            </w:r>
          </w:p>
        </w:tc>
        <w:tc>
          <w:tcPr>
            <w:tcW w:w="4360" w:type="dxa"/>
            <w:shd w:val="clear"/>
            <w:tcMar>
              <w:top w:w="50" w:type="dxa"/>
              <w:left w:w="50" w:type="dxa"/>
              <w:bottom w:w="50" w:type="dxa"/>
              <w:right w:w="50" w:type="dxa"/>
            </w:tcMar>
            <w:vAlign w:val="center"/>
          </w:tcPr>
          <w:p w14:paraId="247BF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各省级能源（电力）主管部门要牵头建立健全“获得电力”工作协调机制。</w:t>
            </w:r>
          </w:p>
        </w:tc>
        <w:tc>
          <w:tcPr>
            <w:tcW w:w="4170" w:type="dxa"/>
            <w:shd w:val="clear"/>
            <w:tcMar>
              <w:top w:w="50" w:type="dxa"/>
              <w:left w:w="50" w:type="dxa"/>
              <w:bottom w:w="50" w:type="dxa"/>
              <w:right w:w="50" w:type="dxa"/>
            </w:tcMar>
            <w:vAlign w:val="center"/>
          </w:tcPr>
          <w:p w14:paraId="7601D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2021年4月30日前完成机制的建立。</w:t>
            </w:r>
          </w:p>
        </w:tc>
      </w:tr>
      <w:tr w14:paraId="331C8C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26A5E0F4">
            <w:pPr>
              <w:rPr>
                <w:rFonts w:hint="eastAsia" w:ascii="宋体"/>
                <w:sz w:val="24"/>
                <w:szCs w:val="24"/>
              </w:rPr>
            </w:pPr>
          </w:p>
        </w:tc>
        <w:tc>
          <w:tcPr>
            <w:tcW w:w="350" w:type="dxa"/>
            <w:shd w:val="clear"/>
            <w:tcMar>
              <w:top w:w="50" w:type="dxa"/>
              <w:left w:w="50" w:type="dxa"/>
              <w:bottom w:w="50" w:type="dxa"/>
              <w:right w:w="50" w:type="dxa"/>
            </w:tcMar>
            <w:vAlign w:val="center"/>
          </w:tcPr>
          <w:p w14:paraId="2FC1F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31</w:t>
            </w:r>
          </w:p>
        </w:tc>
        <w:tc>
          <w:tcPr>
            <w:tcW w:w="4360" w:type="dxa"/>
            <w:shd w:val="clear"/>
            <w:tcMar>
              <w:top w:w="50" w:type="dxa"/>
              <w:left w:w="50" w:type="dxa"/>
              <w:bottom w:w="50" w:type="dxa"/>
              <w:right w:w="50" w:type="dxa"/>
            </w:tcMar>
            <w:vAlign w:val="center"/>
          </w:tcPr>
          <w:p w14:paraId="2098A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供电企业要制定具体实施方案并抓好落实.</w:t>
            </w:r>
          </w:p>
        </w:tc>
        <w:tc>
          <w:tcPr>
            <w:tcW w:w="4170" w:type="dxa"/>
            <w:shd w:val="clear"/>
            <w:tcMar>
              <w:top w:w="50" w:type="dxa"/>
              <w:left w:w="50" w:type="dxa"/>
              <w:bottom w:w="50" w:type="dxa"/>
              <w:right w:w="50" w:type="dxa"/>
            </w:tcMar>
            <w:vAlign w:val="bottom"/>
          </w:tcPr>
          <w:p w14:paraId="456FF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1.2021年5月15 H前完成具体实施方案的制定；</w:t>
            </w:r>
          </w:p>
          <w:p w14:paraId="4F960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2.按照实施方案抓好工作的落实。</w:t>
            </w:r>
          </w:p>
        </w:tc>
      </w:tr>
      <w:tr w14:paraId="3B5F84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7B509B9E">
            <w:pPr>
              <w:rPr>
                <w:rFonts w:hint="eastAsia" w:ascii="宋体"/>
                <w:sz w:val="24"/>
                <w:szCs w:val="24"/>
              </w:rPr>
            </w:pPr>
          </w:p>
        </w:tc>
        <w:tc>
          <w:tcPr>
            <w:tcW w:w="350" w:type="dxa"/>
            <w:shd w:val="clear"/>
            <w:tcMar>
              <w:top w:w="50" w:type="dxa"/>
              <w:left w:w="50" w:type="dxa"/>
              <w:bottom w:w="50" w:type="dxa"/>
              <w:right w:w="50" w:type="dxa"/>
            </w:tcMar>
            <w:vAlign w:val="center"/>
          </w:tcPr>
          <w:p w14:paraId="4A1B6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32</w:t>
            </w:r>
          </w:p>
        </w:tc>
        <w:tc>
          <w:tcPr>
            <w:tcW w:w="4360" w:type="dxa"/>
            <w:shd w:val="clear"/>
            <w:tcMar>
              <w:top w:w="50" w:type="dxa"/>
              <w:left w:w="50" w:type="dxa"/>
              <w:bottom w:w="50" w:type="dxa"/>
              <w:right w:w="50" w:type="dxa"/>
            </w:tcMar>
            <w:vAlign w:val="center"/>
          </w:tcPr>
          <w:p w14:paraId="718BB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供电企业要不断完善相关措施，建立健全长效机制。</w:t>
            </w:r>
          </w:p>
        </w:tc>
        <w:tc>
          <w:tcPr>
            <w:tcW w:w="4170" w:type="dxa"/>
            <w:shd w:val="clear"/>
            <w:tcMar>
              <w:top w:w="50" w:type="dxa"/>
              <w:left w:w="50" w:type="dxa"/>
              <w:bottom w:w="50" w:type="dxa"/>
              <w:right w:w="50" w:type="dxa"/>
            </w:tcMar>
            <w:vAlign w:val="top"/>
          </w:tcPr>
          <w:p w14:paraId="0F4BE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1.对照1479号文，完成对现有用电报装制度进行立改废清理，全面规范 有关制度；</w:t>
            </w:r>
          </w:p>
          <w:p w14:paraId="51D190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2.2021年5月15日前完成清理。</w:t>
            </w:r>
          </w:p>
        </w:tc>
      </w:tr>
      <w:tr w14:paraId="797CF7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top"/>
          </w:tcPr>
          <w:p w14:paraId="707EDE69">
            <w:pPr>
              <w:rPr>
                <w:rFonts w:hint="eastAsia" w:ascii="宋体"/>
                <w:sz w:val="24"/>
                <w:szCs w:val="24"/>
              </w:rPr>
            </w:pPr>
          </w:p>
        </w:tc>
        <w:tc>
          <w:tcPr>
            <w:tcW w:w="350" w:type="dxa"/>
            <w:shd w:val="clear"/>
            <w:tcMar>
              <w:top w:w="50" w:type="dxa"/>
              <w:left w:w="50" w:type="dxa"/>
              <w:bottom w:w="50" w:type="dxa"/>
              <w:right w:w="50" w:type="dxa"/>
            </w:tcMar>
            <w:vAlign w:val="center"/>
          </w:tcPr>
          <w:p w14:paraId="68DD2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*33</w:t>
            </w:r>
          </w:p>
        </w:tc>
        <w:tc>
          <w:tcPr>
            <w:tcW w:w="4360" w:type="dxa"/>
            <w:shd w:val="clear"/>
            <w:tcMar>
              <w:top w:w="50" w:type="dxa"/>
              <w:left w:w="50" w:type="dxa"/>
              <w:bottom w:w="50" w:type="dxa"/>
              <w:right w:w="50" w:type="dxa"/>
            </w:tcMar>
            <w:vAlign w:val="center"/>
          </w:tcPr>
          <w:p w14:paraId="0FD20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各省级能源（电力）主管部门要牵头制定本地区优化用电营商环境重点任务台账。</w:t>
            </w:r>
          </w:p>
        </w:tc>
        <w:tc>
          <w:tcPr>
            <w:tcW w:w="4170" w:type="dxa"/>
            <w:shd w:val="clear"/>
            <w:tcMar>
              <w:top w:w="50" w:type="dxa"/>
              <w:left w:w="50" w:type="dxa"/>
              <w:bottom w:w="50" w:type="dxa"/>
              <w:right w:w="50" w:type="dxa"/>
            </w:tcMar>
            <w:vAlign w:val="center"/>
          </w:tcPr>
          <w:p w14:paraId="2E8E0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2021年4月30日前完成三年行动方案和台嚴的制定。</w:t>
            </w:r>
          </w:p>
        </w:tc>
      </w:tr>
      <w:tr w14:paraId="726F03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restart"/>
            <w:shd w:val="clear"/>
            <w:tcMar>
              <w:top w:w="50" w:type="dxa"/>
              <w:left w:w="50" w:type="dxa"/>
              <w:bottom w:w="50" w:type="dxa"/>
              <w:right w:w="50" w:type="dxa"/>
            </w:tcMar>
            <w:vAlign w:val="center"/>
          </w:tcPr>
          <w:p w14:paraId="03487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2022 年 底前</w:t>
            </w:r>
          </w:p>
        </w:tc>
        <w:tc>
          <w:tcPr>
            <w:tcW w:w="350" w:type="dxa"/>
            <w:shd w:val="clear"/>
            <w:tcMar>
              <w:top w:w="50" w:type="dxa"/>
              <w:left w:w="50" w:type="dxa"/>
              <w:bottom w:w="50" w:type="dxa"/>
              <w:right w:w="50" w:type="dxa"/>
            </w:tcMar>
            <w:vAlign w:val="center"/>
          </w:tcPr>
          <w:p w14:paraId="1B082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34</w:t>
            </w:r>
          </w:p>
        </w:tc>
        <w:tc>
          <w:tcPr>
            <w:tcW w:w="4360" w:type="dxa"/>
            <w:shd w:val="clear"/>
            <w:tcMar>
              <w:top w:w="50" w:type="dxa"/>
              <w:left w:w="50" w:type="dxa"/>
              <w:bottom w:w="50" w:type="dxa"/>
              <w:right w:w="50" w:type="dxa"/>
            </w:tcMar>
            <w:vAlign w:val="bottom"/>
          </w:tcPr>
          <w:p w14:paraId="7FD46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供电企业将实行“三零”服务的低压非居民用户全过程办电时间进一步压减 至15个工作日以内.</w:t>
            </w:r>
          </w:p>
        </w:tc>
        <w:tc>
          <w:tcPr>
            <w:tcW w:w="4170" w:type="dxa"/>
            <w:shd w:val="clear"/>
            <w:tcMar>
              <w:top w:w="50" w:type="dxa"/>
              <w:left w:w="50" w:type="dxa"/>
              <w:bottom w:w="50" w:type="dxa"/>
              <w:right w:w="50" w:type="dxa"/>
            </w:tcMar>
            <w:vAlign w:val="bottom"/>
          </w:tcPr>
          <w:p w14:paraId="1B6808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除不可抗力外，所有实行“三零”服务的低压非居民用户报装项目的办 电时间达到规定时限。</w:t>
            </w:r>
          </w:p>
        </w:tc>
      </w:tr>
      <w:tr w14:paraId="5C48F6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4CAEEC21">
            <w:pPr>
              <w:rPr>
                <w:rFonts w:hint="eastAsia" w:ascii="宋体"/>
                <w:sz w:val="24"/>
                <w:szCs w:val="24"/>
              </w:rPr>
            </w:pPr>
          </w:p>
        </w:tc>
        <w:tc>
          <w:tcPr>
            <w:tcW w:w="350" w:type="dxa"/>
            <w:shd w:val="clear"/>
            <w:tcMar>
              <w:top w:w="50" w:type="dxa"/>
              <w:left w:w="50" w:type="dxa"/>
              <w:bottom w:w="50" w:type="dxa"/>
              <w:right w:w="50" w:type="dxa"/>
            </w:tcMar>
            <w:vAlign w:val="bottom"/>
          </w:tcPr>
          <w:p w14:paraId="66261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35</w:t>
            </w:r>
          </w:p>
        </w:tc>
        <w:tc>
          <w:tcPr>
            <w:tcW w:w="4360" w:type="dxa"/>
            <w:shd w:val="clear"/>
            <w:tcMar>
              <w:top w:w="50" w:type="dxa"/>
              <w:left w:w="50" w:type="dxa"/>
              <w:bottom w:w="50" w:type="dxa"/>
              <w:right w:w="50" w:type="dxa"/>
            </w:tcMar>
            <w:vAlign w:val="bottom"/>
          </w:tcPr>
          <w:p w14:paraId="737E1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实现全国范围160kW及以下的小微企业用电报装“零投资”。</w:t>
            </w:r>
          </w:p>
        </w:tc>
        <w:tc>
          <w:tcPr>
            <w:tcW w:w="4170" w:type="dxa"/>
            <w:shd w:val="clear"/>
            <w:tcMar>
              <w:top w:w="50" w:type="dxa"/>
              <w:left w:w="50" w:type="dxa"/>
              <w:bottom w:w="50" w:type="dxa"/>
              <w:right w:w="50" w:type="dxa"/>
            </w:tcMar>
            <w:vAlign w:val="bottom"/>
          </w:tcPr>
          <w:p w14:paraId="10F76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所有报装容量160kW及以下的小微企业用电报装“零投资”。</w:t>
            </w:r>
          </w:p>
        </w:tc>
      </w:tr>
      <w:tr w14:paraId="409642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07E9A08C">
            <w:pPr>
              <w:rPr>
                <w:rFonts w:hint="eastAsia" w:ascii="宋体"/>
                <w:sz w:val="24"/>
                <w:szCs w:val="24"/>
              </w:rPr>
            </w:pPr>
          </w:p>
        </w:tc>
        <w:tc>
          <w:tcPr>
            <w:tcW w:w="350" w:type="dxa"/>
            <w:shd w:val="clear"/>
            <w:tcMar>
              <w:top w:w="50" w:type="dxa"/>
              <w:left w:w="50" w:type="dxa"/>
              <w:bottom w:w="50" w:type="dxa"/>
              <w:right w:w="50" w:type="dxa"/>
            </w:tcMar>
            <w:vAlign w:val="center"/>
          </w:tcPr>
          <w:p w14:paraId="3140F8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36</w:t>
            </w:r>
          </w:p>
        </w:tc>
        <w:tc>
          <w:tcPr>
            <w:tcW w:w="4360" w:type="dxa"/>
            <w:shd w:val="clear"/>
            <w:tcMar>
              <w:top w:w="50" w:type="dxa"/>
              <w:left w:w="50" w:type="dxa"/>
              <w:bottom w:w="50" w:type="dxa"/>
              <w:right w:w="50" w:type="dxa"/>
            </w:tcMar>
            <w:vAlign w:val="center"/>
          </w:tcPr>
          <w:p w14:paraId="6F5C7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供电企业在办理用电报装业务过程中同步向用户进行宣传，做到“办理一户、 宣传一户” •</w:t>
            </w:r>
          </w:p>
        </w:tc>
        <w:tc>
          <w:tcPr>
            <w:tcW w:w="4170" w:type="dxa"/>
            <w:shd w:val="clear"/>
            <w:tcMar>
              <w:top w:w="50" w:type="dxa"/>
              <w:left w:w="50" w:type="dxa"/>
              <w:bottom w:w="50" w:type="dxa"/>
              <w:right w:w="50" w:type="dxa"/>
            </w:tcMar>
            <w:vAlign w:val="top"/>
          </w:tcPr>
          <w:p w14:paraId="1AC6B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用户在营业场所办电时，现场向用户告知“三零” “三省”服务政策；</w:t>
            </w:r>
          </w:p>
          <w:p w14:paraId="38E1E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通过即时通讯软件（微信等）、短信、移动客户端等渠道将“三零”“三 省”服务政策向用户推送告知到位。</w:t>
            </w:r>
          </w:p>
        </w:tc>
      </w:tr>
      <w:tr w14:paraId="628460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60" w:type="dxa"/>
            <w:vMerge w:val="restart"/>
            <w:shd w:val="clear"/>
            <w:tcMar>
              <w:top w:w="50" w:type="dxa"/>
              <w:left w:w="50" w:type="dxa"/>
              <w:bottom w:w="50" w:type="dxa"/>
              <w:right w:w="50" w:type="dxa"/>
            </w:tcMar>
            <w:vAlign w:val="center"/>
          </w:tcPr>
          <w:p w14:paraId="77D95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持续推进</w:t>
            </w:r>
          </w:p>
        </w:tc>
        <w:tc>
          <w:tcPr>
            <w:tcW w:w="350" w:type="dxa"/>
            <w:shd w:val="clear"/>
            <w:tcMar>
              <w:top w:w="50" w:type="dxa"/>
              <w:left w:w="50" w:type="dxa"/>
              <w:bottom w:w="50" w:type="dxa"/>
              <w:right w:w="50" w:type="dxa"/>
            </w:tcMar>
            <w:vAlign w:val="center"/>
          </w:tcPr>
          <w:p w14:paraId="5F2889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*37</w:t>
            </w:r>
          </w:p>
        </w:tc>
        <w:tc>
          <w:tcPr>
            <w:tcW w:w="4360" w:type="dxa"/>
            <w:shd w:val="clear"/>
            <w:tcMar>
              <w:top w:w="50" w:type="dxa"/>
              <w:left w:w="50" w:type="dxa"/>
              <w:bottom w:w="50" w:type="dxa"/>
              <w:right w:w="50" w:type="dxa"/>
            </w:tcMar>
            <w:vAlign w:val="bottom"/>
          </w:tcPr>
          <w:p w14:paraId="6AAA4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有条件的地区推进工程建设项目审批平台与供电企业用电报装信息管理系 统的互联互通。</w:t>
            </w:r>
          </w:p>
        </w:tc>
        <w:tc>
          <w:tcPr>
            <w:tcW w:w="4170" w:type="dxa"/>
            <w:shd w:val="clear"/>
            <w:tcMar>
              <w:top w:w="50" w:type="dxa"/>
              <w:left w:w="50" w:type="dxa"/>
              <w:bottom w:w="50" w:type="dxa"/>
              <w:right w:w="50" w:type="dxa"/>
            </w:tcMar>
            <w:vAlign w:val="center"/>
          </w:tcPr>
          <w:p w14:paraId="25658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w:t>
            </w:r>
          </w:p>
        </w:tc>
      </w:tr>
      <w:tr w14:paraId="72E97D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560" w:type="dxa"/>
            <w:vMerge w:val="continue"/>
            <w:shd w:val="clear"/>
            <w:tcMar>
              <w:top w:w="50" w:type="dxa"/>
              <w:left w:w="50" w:type="dxa"/>
              <w:bottom w:w="50" w:type="dxa"/>
              <w:right w:w="50" w:type="dxa"/>
            </w:tcMar>
            <w:vAlign w:val="center"/>
          </w:tcPr>
          <w:p w14:paraId="6E297B84">
            <w:pPr>
              <w:rPr>
                <w:rFonts w:hint="eastAsia" w:ascii="宋体"/>
                <w:sz w:val="24"/>
                <w:szCs w:val="24"/>
              </w:rPr>
            </w:pPr>
          </w:p>
        </w:tc>
        <w:tc>
          <w:tcPr>
            <w:tcW w:w="350" w:type="dxa"/>
            <w:shd w:val="clear"/>
            <w:tcMar>
              <w:top w:w="50" w:type="dxa"/>
              <w:left w:w="50" w:type="dxa"/>
              <w:bottom w:w="50" w:type="dxa"/>
              <w:right w:w="50" w:type="dxa"/>
            </w:tcMar>
            <w:vAlign w:val="center"/>
          </w:tcPr>
          <w:p w14:paraId="052B6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*38</w:t>
            </w:r>
          </w:p>
        </w:tc>
        <w:tc>
          <w:tcPr>
            <w:tcW w:w="4360" w:type="dxa"/>
            <w:shd w:val="clear"/>
            <w:tcMar>
              <w:top w:w="50" w:type="dxa"/>
              <w:left w:w="50" w:type="dxa"/>
              <w:bottom w:w="50" w:type="dxa"/>
              <w:right w:w="50" w:type="dxa"/>
            </w:tcMar>
            <w:vAlign w:val="center"/>
          </w:tcPr>
          <w:p w14:paraId="7E91F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鼓励供电企业推广临时用电的租赁共享服务.</w:t>
            </w:r>
          </w:p>
        </w:tc>
        <w:tc>
          <w:tcPr>
            <w:tcW w:w="4170" w:type="dxa"/>
            <w:shd w:val="clear"/>
            <w:tcMar>
              <w:top w:w="50" w:type="dxa"/>
              <w:left w:w="50" w:type="dxa"/>
              <w:bottom w:w="50" w:type="dxa"/>
              <w:right w:w="50" w:type="dxa"/>
            </w:tcMar>
            <w:vAlign w:val="center"/>
          </w:tcPr>
          <w:p w14:paraId="120BF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w:t>
            </w:r>
          </w:p>
        </w:tc>
      </w:tr>
    </w:tbl>
    <w:p w14:paraId="3984FD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p>
    <w:p w14:paraId="5ECAFF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附件3</w:t>
      </w:r>
    </w:p>
    <w:p w14:paraId="4AFF4C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center"/>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省“三零” “三省”服务效益统计表</w:t>
      </w:r>
    </w:p>
    <w:p w14:paraId="258FB1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 年 月一年 月）</w:t>
      </w:r>
    </w:p>
    <w:p w14:paraId="048EB3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填报人及联系方式： 审核人： 填报日期:</w:t>
      </w:r>
    </w:p>
    <w:tbl>
      <w:tblPr>
        <w:tblW w:w="725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90"/>
        <w:gridCol w:w="637"/>
        <w:gridCol w:w="1115"/>
        <w:gridCol w:w="670"/>
        <w:gridCol w:w="1342"/>
        <w:gridCol w:w="1496"/>
      </w:tblGrid>
      <w:tr w14:paraId="11DEC1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280" w:type="dxa"/>
            <w:vMerge w:val="restart"/>
            <w:shd w:val="clear"/>
            <w:tcMar>
              <w:top w:w="50" w:type="dxa"/>
              <w:left w:w="50" w:type="dxa"/>
              <w:bottom w:w="50" w:type="dxa"/>
              <w:right w:w="50" w:type="dxa"/>
            </w:tcMar>
            <w:vAlign w:val="center"/>
          </w:tcPr>
          <w:p w14:paraId="77BB0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统计内容</w:t>
            </w:r>
          </w:p>
        </w:tc>
        <w:tc>
          <w:tcPr>
            <w:tcW w:w="2670" w:type="dxa"/>
            <w:gridSpan w:val="3"/>
            <w:shd w:val="clear"/>
            <w:tcMar>
              <w:top w:w="50" w:type="dxa"/>
              <w:left w:w="50" w:type="dxa"/>
              <w:bottom w:w="50" w:type="dxa"/>
              <w:right w:w="50" w:type="dxa"/>
            </w:tcMar>
            <w:vAlign w:val="bottom"/>
          </w:tcPr>
          <w:p w14:paraId="69BC6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“三零”服务效益</w:t>
            </w:r>
          </w:p>
        </w:tc>
        <w:tc>
          <w:tcPr>
            <w:tcW w:w="1530" w:type="dxa"/>
            <w:vMerge w:val="restart"/>
            <w:shd w:val="clear"/>
            <w:tcMar>
              <w:top w:w="50" w:type="dxa"/>
              <w:left w:w="50" w:type="dxa"/>
              <w:bottom w:w="50" w:type="dxa"/>
              <w:right w:w="50" w:type="dxa"/>
            </w:tcMar>
            <w:vAlign w:val="center"/>
          </w:tcPr>
          <w:p w14:paraId="01CD4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“三省”服务效益</w:t>
            </w:r>
          </w:p>
        </w:tc>
        <w:tc>
          <w:tcPr>
            <w:tcW w:w="1750" w:type="dxa"/>
            <w:vMerge w:val="restart"/>
            <w:shd w:val="clear"/>
            <w:tcMar>
              <w:top w:w="50" w:type="dxa"/>
              <w:left w:w="50" w:type="dxa"/>
              <w:bottom w:w="50" w:type="dxa"/>
              <w:right w:w="50" w:type="dxa"/>
            </w:tcMar>
            <w:vAlign w:val="center"/>
          </w:tcPr>
          <w:p w14:paraId="06843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合计</w:t>
            </w:r>
          </w:p>
        </w:tc>
      </w:tr>
      <w:tr w14:paraId="268CBA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280" w:type="dxa"/>
            <w:vMerge w:val="continue"/>
            <w:shd w:val="clear"/>
            <w:tcMar>
              <w:top w:w="50" w:type="dxa"/>
              <w:left w:w="50" w:type="dxa"/>
              <w:bottom w:w="50" w:type="dxa"/>
              <w:right w:w="50" w:type="dxa"/>
            </w:tcMar>
            <w:vAlign w:val="center"/>
          </w:tcPr>
          <w:p w14:paraId="67817E71">
            <w:pPr>
              <w:rPr>
                <w:rFonts w:hint="eastAsia" w:ascii="宋体"/>
                <w:sz w:val="24"/>
                <w:szCs w:val="24"/>
              </w:rPr>
            </w:pPr>
          </w:p>
        </w:tc>
        <w:tc>
          <w:tcPr>
            <w:tcW w:w="710" w:type="dxa"/>
            <w:shd w:val="clear"/>
            <w:tcMar>
              <w:top w:w="50" w:type="dxa"/>
              <w:left w:w="50" w:type="dxa"/>
              <w:bottom w:w="50" w:type="dxa"/>
              <w:right w:w="50" w:type="dxa"/>
            </w:tcMar>
            <w:vAlign w:val="bottom"/>
          </w:tcPr>
          <w:p w14:paraId="1B630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居民 用户</w:t>
            </w:r>
          </w:p>
        </w:tc>
        <w:tc>
          <w:tcPr>
            <w:tcW w:w="1210" w:type="dxa"/>
            <w:shd w:val="clear"/>
            <w:tcMar>
              <w:top w:w="50" w:type="dxa"/>
              <w:left w:w="50" w:type="dxa"/>
              <w:bottom w:w="50" w:type="dxa"/>
              <w:right w:w="50" w:type="dxa"/>
            </w:tcMar>
            <w:vAlign w:val="bottom"/>
          </w:tcPr>
          <w:p w14:paraId="6FB7E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160kW及以下 的企业用户</w:t>
            </w:r>
          </w:p>
        </w:tc>
        <w:tc>
          <w:tcPr>
            <w:tcW w:w="750" w:type="dxa"/>
            <w:shd w:val="clear"/>
            <w:tcMar>
              <w:top w:w="50" w:type="dxa"/>
              <w:left w:w="50" w:type="dxa"/>
              <w:bottom w:w="50" w:type="dxa"/>
              <w:right w:w="50" w:type="dxa"/>
            </w:tcMar>
            <w:vAlign w:val="bottom"/>
          </w:tcPr>
          <w:p w14:paraId="4AE29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其他 用户</w:t>
            </w:r>
          </w:p>
        </w:tc>
        <w:tc>
          <w:tcPr>
            <w:tcW w:w="1530" w:type="dxa"/>
            <w:vMerge w:val="continue"/>
            <w:shd w:val="clear"/>
            <w:tcMar>
              <w:top w:w="50" w:type="dxa"/>
              <w:left w:w="50" w:type="dxa"/>
              <w:bottom w:w="50" w:type="dxa"/>
              <w:right w:w="50" w:type="dxa"/>
            </w:tcMar>
            <w:vAlign w:val="center"/>
          </w:tcPr>
          <w:p w14:paraId="405BEA80">
            <w:pPr>
              <w:rPr>
                <w:rFonts w:hint="eastAsia" w:ascii="宋体"/>
                <w:sz w:val="24"/>
                <w:szCs w:val="24"/>
              </w:rPr>
            </w:pPr>
          </w:p>
        </w:tc>
        <w:tc>
          <w:tcPr>
            <w:tcW w:w="1750" w:type="dxa"/>
            <w:vMerge w:val="continue"/>
            <w:shd w:val="clear"/>
            <w:tcMar>
              <w:top w:w="50" w:type="dxa"/>
              <w:left w:w="50" w:type="dxa"/>
              <w:bottom w:w="50" w:type="dxa"/>
              <w:right w:w="50" w:type="dxa"/>
            </w:tcMar>
            <w:vAlign w:val="center"/>
          </w:tcPr>
          <w:p w14:paraId="12DE55DC">
            <w:pPr>
              <w:rPr>
                <w:rFonts w:hint="eastAsia" w:ascii="宋体"/>
                <w:sz w:val="24"/>
                <w:szCs w:val="24"/>
              </w:rPr>
            </w:pPr>
          </w:p>
        </w:tc>
      </w:tr>
      <w:tr w14:paraId="311783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280" w:type="dxa"/>
            <w:shd w:val="clear"/>
            <w:tcMar>
              <w:top w:w="50" w:type="dxa"/>
              <w:left w:w="50" w:type="dxa"/>
              <w:bottom w:w="50" w:type="dxa"/>
              <w:right w:w="50" w:type="dxa"/>
            </w:tcMar>
            <w:vAlign w:val="center"/>
          </w:tcPr>
          <w:p w14:paraId="0E711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受益户数（户）</w:t>
            </w:r>
          </w:p>
        </w:tc>
        <w:tc>
          <w:tcPr>
            <w:tcW w:w="710" w:type="dxa"/>
            <w:shd w:val="clear"/>
            <w:tcMar>
              <w:top w:w="50" w:type="dxa"/>
              <w:left w:w="50" w:type="dxa"/>
              <w:bottom w:w="50" w:type="dxa"/>
              <w:right w:w="50" w:type="dxa"/>
            </w:tcMar>
            <w:vAlign w:val="top"/>
          </w:tcPr>
          <w:p w14:paraId="6076ACB9">
            <w:pPr>
              <w:rPr>
                <w:rFonts w:hint="eastAsia" w:ascii="宋体"/>
                <w:sz w:val="24"/>
                <w:szCs w:val="24"/>
              </w:rPr>
            </w:pPr>
          </w:p>
        </w:tc>
        <w:tc>
          <w:tcPr>
            <w:tcW w:w="1210" w:type="dxa"/>
            <w:shd w:val="clear"/>
            <w:tcMar>
              <w:top w:w="50" w:type="dxa"/>
              <w:left w:w="50" w:type="dxa"/>
              <w:bottom w:w="50" w:type="dxa"/>
              <w:right w:w="50" w:type="dxa"/>
            </w:tcMar>
            <w:vAlign w:val="top"/>
          </w:tcPr>
          <w:p w14:paraId="0A8A7202">
            <w:pPr>
              <w:rPr>
                <w:rFonts w:hint="eastAsia" w:ascii="宋体"/>
                <w:sz w:val="24"/>
                <w:szCs w:val="24"/>
              </w:rPr>
            </w:pPr>
          </w:p>
        </w:tc>
        <w:tc>
          <w:tcPr>
            <w:tcW w:w="750" w:type="dxa"/>
            <w:shd w:val="clear"/>
            <w:tcMar>
              <w:top w:w="50" w:type="dxa"/>
              <w:left w:w="50" w:type="dxa"/>
              <w:bottom w:w="50" w:type="dxa"/>
              <w:right w:w="50" w:type="dxa"/>
            </w:tcMar>
            <w:vAlign w:val="top"/>
          </w:tcPr>
          <w:p w14:paraId="15A0C85A">
            <w:pPr>
              <w:rPr>
                <w:rFonts w:hint="eastAsia" w:ascii="宋体"/>
                <w:sz w:val="24"/>
                <w:szCs w:val="24"/>
              </w:rPr>
            </w:pPr>
          </w:p>
        </w:tc>
        <w:tc>
          <w:tcPr>
            <w:tcW w:w="1530" w:type="dxa"/>
            <w:shd w:val="clear"/>
            <w:tcMar>
              <w:top w:w="50" w:type="dxa"/>
              <w:left w:w="50" w:type="dxa"/>
              <w:bottom w:w="50" w:type="dxa"/>
              <w:right w:w="50" w:type="dxa"/>
            </w:tcMar>
            <w:vAlign w:val="top"/>
          </w:tcPr>
          <w:p w14:paraId="615243D6">
            <w:pPr>
              <w:rPr>
                <w:rFonts w:hint="eastAsia" w:ascii="宋体"/>
                <w:sz w:val="24"/>
                <w:szCs w:val="24"/>
              </w:rPr>
            </w:pPr>
          </w:p>
        </w:tc>
        <w:tc>
          <w:tcPr>
            <w:tcW w:w="1750" w:type="dxa"/>
            <w:shd w:val="clear"/>
            <w:tcMar>
              <w:top w:w="50" w:type="dxa"/>
              <w:left w:w="50" w:type="dxa"/>
              <w:bottom w:w="50" w:type="dxa"/>
              <w:right w:w="50" w:type="dxa"/>
            </w:tcMar>
            <w:vAlign w:val="top"/>
          </w:tcPr>
          <w:p w14:paraId="616EF65A">
            <w:pPr>
              <w:rPr>
                <w:rFonts w:hint="eastAsia" w:ascii="宋体"/>
                <w:sz w:val="24"/>
                <w:szCs w:val="24"/>
              </w:rPr>
            </w:pPr>
          </w:p>
        </w:tc>
      </w:tr>
      <w:tr w14:paraId="4D5B6B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280" w:type="dxa"/>
            <w:shd w:val="clear"/>
            <w:tcMar>
              <w:top w:w="50" w:type="dxa"/>
              <w:left w:w="50" w:type="dxa"/>
              <w:bottom w:w="50" w:type="dxa"/>
              <w:right w:w="50" w:type="dxa"/>
            </w:tcMar>
            <w:vAlign w:val="center"/>
          </w:tcPr>
          <w:p w14:paraId="3915D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节省投资（万元）</w:t>
            </w:r>
          </w:p>
        </w:tc>
        <w:tc>
          <w:tcPr>
            <w:tcW w:w="710" w:type="dxa"/>
            <w:shd w:val="clear"/>
            <w:tcMar>
              <w:top w:w="50" w:type="dxa"/>
              <w:left w:w="50" w:type="dxa"/>
              <w:bottom w:w="50" w:type="dxa"/>
              <w:right w:w="50" w:type="dxa"/>
            </w:tcMar>
            <w:vAlign w:val="top"/>
          </w:tcPr>
          <w:p w14:paraId="08DBC216">
            <w:pPr>
              <w:rPr>
                <w:rFonts w:hint="eastAsia" w:ascii="宋体"/>
                <w:sz w:val="24"/>
                <w:szCs w:val="24"/>
              </w:rPr>
            </w:pPr>
          </w:p>
        </w:tc>
        <w:tc>
          <w:tcPr>
            <w:tcW w:w="1210" w:type="dxa"/>
            <w:shd w:val="clear"/>
            <w:tcMar>
              <w:top w:w="50" w:type="dxa"/>
              <w:left w:w="50" w:type="dxa"/>
              <w:bottom w:w="50" w:type="dxa"/>
              <w:right w:w="50" w:type="dxa"/>
            </w:tcMar>
            <w:vAlign w:val="top"/>
          </w:tcPr>
          <w:p w14:paraId="105855A5">
            <w:pPr>
              <w:rPr>
                <w:rFonts w:hint="eastAsia" w:ascii="宋体"/>
                <w:sz w:val="24"/>
                <w:szCs w:val="24"/>
              </w:rPr>
            </w:pPr>
          </w:p>
        </w:tc>
        <w:tc>
          <w:tcPr>
            <w:tcW w:w="750" w:type="dxa"/>
            <w:shd w:val="clear"/>
            <w:tcMar>
              <w:top w:w="50" w:type="dxa"/>
              <w:left w:w="50" w:type="dxa"/>
              <w:bottom w:w="50" w:type="dxa"/>
              <w:right w:w="50" w:type="dxa"/>
            </w:tcMar>
            <w:vAlign w:val="top"/>
          </w:tcPr>
          <w:p w14:paraId="70DE8987">
            <w:pPr>
              <w:rPr>
                <w:rFonts w:hint="eastAsia" w:ascii="宋体"/>
                <w:sz w:val="24"/>
                <w:szCs w:val="24"/>
              </w:rPr>
            </w:pPr>
          </w:p>
        </w:tc>
        <w:tc>
          <w:tcPr>
            <w:tcW w:w="1530" w:type="dxa"/>
            <w:shd w:val="clear"/>
            <w:tcMar>
              <w:top w:w="50" w:type="dxa"/>
              <w:left w:w="50" w:type="dxa"/>
              <w:bottom w:w="50" w:type="dxa"/>
              <w:right w:w="50" w:type="dxa"/>
            </w:tcMar>
            <w:vAlign w:val="top"/>
          </w:tcPr>
          <w:p w14:paraId="2CE4EC7B">
            <w:pPr>
              <w:rPr>
                <w:rFonts w:hint="eastAsia" w:ascii="宋体"/>
                <w:sz w:val="24"/>
                <w:szCs w:val="24"/>
              </w:rPr>
            </w:pPr>
          </w:p>
        </w:tc>
        <w:tc>
          <w:tcPr>
            <w:tcW w:w="1750" w:type="dxa"/>
            <w:shd w:val="clear"/>
            <w:tcMar>
              <w:top w:w="50" w:type="dxa"/>
              <w:left w:w="50" w:type="dxa"/>
              <w:bottom w:w="50" w:type="dxa"/>
              <w:right w:w="50" w:type="dxa"/>
            </w:tcMar>
            <w:vAlign w:val="top"/>
          </w:tcPr>
          <w:p w14:paraId="7E00DE1C">
            <w:pPr>
              <w:rPr>
                <w:rFonts w:hint="eastAsia" w:ascii="宋体"/>
                <w:sz w:val="24"/>
                <w:szCs w:val="24"/>
              </w:rPr>
            </w:pPr>
          </w:p>
        </w:tc>
      </w:tr>
      <w:tr w14:paraId="712833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280" w:type="dxa"/>
            <w:shd w:val="clear"/>
            <w:tcMar>
              <w:top w:w="50" w:type="dxa"/>
              <w:left w:w="50" w:type="dxa"/>
              <w:bottom w:w="50" w:type="dxa"/>
              <w:right w:w="50" w:type="dxa"/>
            </w:tcMar>
            <w:vAlign w:val="center"/>
          </w:tcPr>
          <w:p w14:paraId="3F420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增加售电量（万千瓦时）</w:t>
            </w:r>
          </w:p>
        </w:tc>
        <w:tc>
          <w:tcPr>
            <w:tcW w:w="710" w:type="dxa"/>
            <w:shd w:val="clear"/>
            <w:tcMar>
              <w:top w:w="50" w:type="dxa"/>
              <w:left w:w="50" w:type="dxa"/>
              <w:bottom w:w="50" w:type="dxa"/>
              <w:right w:w="50" w:type="dxa"/>
            </w:tcMar>
            <w:vAlign w:val="top"/>
          </w:tcPr>
          <w:p w14:paraId="60080A1F">
            <w:pPr>
              <w:rPr>
                <w:rFonts w:hint="eastAsia" w:ascii="宋体"/>
                <w:sz w:val="24"/>
                <w:szCs w:val="24"/>
              </w:rPr>
            </w:pPr>
          </w:p>
        </w:tc>
        <w:tc>
          <w:tcPr>
            <w:tcW w:w="1210" w:type="dxa"/>
            <w:shd w:val="clear"/>
            <w:tcMar>
              <w:top w:w="50" w:type="dxa"/>
              <w:left w:w="50" w:type="dxa"/>
              <w:bottom w:w="50" w:type="dxa"/>
              <w:right w:w="50" w:type="dxa"/>
            </w:tcMar>
            <w:vAlign w:val="top"/>
          </w:tcPr>
          <w:p w14:paraId="4DDD83AD">
            <w:pPr>
              <w:rPr>
                <w:rFonts w:hint="eastAsia" w:ascii="宋体"/>
                <w:sz w:val="24"/>
                <w:szCs w:val="24"/>
              </w:rPr>
            </w:pPr>
          </w:p>
        </w:tc>
        <w:tc>
          <w:tcPr>
            <w:tcW w:w="750" w:type="dxa"/>
            <w:shd w:val="clear"/>
            <w:tcMar>
              <w:top w:w="50" w:type="dxa"/>
              <w:left w:w="50" w:type="dxa"/>
              <w:bottom w:w="50" w:type="dxa"/>
              <w:right w:w="50" w:type="dxa"/>
            </w:tcMar>
            <w:vAlign w:val="top"/>
          </w:tcPr>
          <w:p w14:paraId="151F76CA">
            <w:pPr>
              <w:rPr>
                <w:rFonts w:hint="eastAsia" w:ascii="宋体"/>
                <w:sz w:val="24"/>
                <w:szCs w:val="24"/>
              </w:rPr>
            </w:pPr>
          </w:p>
        </w:tc>
        <w:tc>
          <w:tcPr>
            <w:tcW w:w="1530" w:type="dxa"/>
            <w:shd w:val="clear"/>
            <w:tcMar>
              <w:top w:w="50" w:type="dxa"/>
              <w:left w:w="50" w:type="dxa"/>
              <w:bottom w:w="50" w:type="dxa"/>
              <w:right w:w="50" w:type="dxa"/>
            </w:tcMar>
            <w:vAlign w:val="top"/>
          </w:tcPr>
          <w:p w14:paraId="652ABC22">
            <w:pPr>
              <w:rPr>
                <w:rFonts w:hint="eastAsia" w:ascii="宋体"/>
                <w:sz w:val="24"/>
                <w:szCs w:val="24"/>
              </w:rPr>
            </w:pPr>
          </w:p>
        </w:tc>
        <w:tc>
          <w:tcPr>
            <w:tcW w:w="1750" w:type="dxa"/>
            <w:shd w:val="clear"/>
            <w:tcMar>
              <w:top w:w="50" w:type="dxa"/>
              <w:left w:w="50" w:type="dxa"/>
              <w:bottom w:w="50" w:type="dxa"/>
              <w:right w:w="50" w:type="dxa"/>
            </w:tcMar>
            <w:vAlign w:val="top"/>
          </w:tcPr>
          <w:p w14:paraId="41E34537">
            <w:pPr>
              <w:rPr>
                <w:rFonts w:hint="eastAsia" w:ascii="宋体"/>
                <w:sz w:val="24"/>
                <w:szCs w:val="24"/>
              </w:rPr>
            </w:pPr>
          </w:p>
        </w:tc>
      </w:tr>
      <w:tr w14:paraId="27B9E7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280" w:type="dxa"/>
            <w:shd w:val="clear"/>
            <w:tcMar>
              <w:top w:w="50" w:type="dxa"/>
              <w:left w:w="50" w:type="dxa"/>
              <w:bottom w:w="50" w:type="dxa"/>
              <w:right w:w="50" w:type="dxa"/>
            </w:tcMar>
            <w:vAlign w:val="center"/>
          </w:tcPr>
          <w:p w14:paraId="550C6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微软雅黑" w:hAnsi="微软雅黑" w:eastAsia="微软雅黑" w:cs="微软雅黑"/>
                <w:color w:val="5D5D5D"/>
                <w:sz w:val="16"/>
                <w:szCs w:val="16"/>
              </w:rPr>
            </w:pPr>
            <w:r>
              <w:rPr>
                <w:rFonts w:hint="eastAsia" w:ascii="微软雅黑" w:hAnsi="微软雅黑" w:eastAsia="微软雅黑" w:cs="微软雅黑"/>
                <w:color w:val="5D5D5D"/>
                <w:sz w:val="16"/>
                <w:szCs w:val="16"/>
                <w:bdr w:val="none" w:color="auto" w:sz="0" w:space="0"/>
              </w:rPr>
              <w:t>增加容量（万千优安）</w:t>
            </w:r>
          </w:p>
        </w:tc>
        <w:tc>
          <w:tcPr>
            <w:tcW w:w="710" w:type="dxa"/>
            <w:shd w:val="clear"/>
            <w:tcMar>
              <w:top w:w="50" w:type="dxa"/>
              <w:left w:w="50" w:type="dxa"/>
              <w:bottom w:w="50" w:type="dxa"/>
              <w:right w:w="50" w:type="dxa"/>
            </w:tcMar>
            <w:vAlign w:val="top"/>
          </w:tcPr>
          <w:p w14:paraId="14B851DB">
            <w:pPr>
              <w:rPr>
                <w:rFonts w:hint="eastAsia" w:ascii="宋体"/>
                <w:sz w:val="24"/>
                <w:szCs w:val="24"/>
              </w:rPr>
            </w:pPr>
          </w:p>
        </w:tc>
        <w:tc>
          <w:tcPr>
            <w:tcW w:w="1210" w:type="dxa"/>
            <w:shd w:val="clear"/>
            <w:tcMar>
              <w:top w:w="50" w:type="dxa"/>
              <w:left w:w="50" w:type="dxa"/>
              <w:bottom w:w="50" w:type="dxa"/>
              <w:right w:w="50" w:type="dxa"/>
            </w:tcMar>
            <w:vAlign w:val="top"/>
          </w:tcPr>
          <w:p w14:paraId="1AE096F1">
            <w:pPr>
              <w:rPr>
                <w:rFonts w:hint="eastAsia" w:ascii="宋体"/>
                <w:sz w:val="24"/>
                <w:szCs w:val="24"/>
              </w:rPr>
            </w:pPr>
          </w:p>
        </w:tc>
        <w:tc>
          <w:tcPr>
            <w:tcW w:w="750" w:type="dxa"/>
            <w:shd w:val="clear"/>
            <w:tcMar>
              <w:top w:w="50" w:type="dxa"/>
              <w:left w:w="50" w:type="dxa"/>
              <w:bottom w:w="50" w:type="dxa"/>
              <w:right w:w="50" w:type="dxa"/>
            </w:tcMar>
            <w:vAlign w:val="top"/>
          </w:tcPr>
          <w:p w14:paraId="2B49FEB5">
            <w:pPr>
              <w:rPr>
                <w:rFonts w:hint="eastAsia" w:ascii="宋体"/>
                <w:sz w:val="24"/>
                <w:szCs w:val="24"/>
              </w:rPr>
            </w:pPr>
          </w:p>
        </w:tc>
        <w:tc>
          <w:tcPr>
            <w:tcW w:w="1530" w:type="dxa"/>
            <w:shd w:val="clear"/>
            <w:tcMar>
              <w:top w:w="50" w:type="dxa"/>
              <w:left w:w="50" w:type="dxa"/>
              <w:bottom w:w="50" w:type="dxa"/>
              <w:right w:w="50" w:type="dxa"/>
            </w:tcMar>
            <w:vAlign w:val="top"/>
          </w:tcPr>
          <w:p w14:paraId="63F1784A">
            <w:pPr>
              <w:rPr>
                <w:rFonts w:hint="eastAsia" w:ascii="宋体"/>
                <w:sz w:val="24"/>
                <w:szCs w:val="24"/>
              </w:rPr>
            </w:pPr>
          </w:p>
        </w:tc>
        <w:tc>
          <w:tcPr>
            <w:tcW w:w="1750" w:type="dxa"/>
            <w:shd w:val="clear"/>
            <w:tcMar>
              <w:top w:w="50" w:type="dxa"/>
              <w:left w:w="50" w:type="dxa"/>
              <w:bottom w:w="50" w:type="dxa"/>
              <w:right w:w="50" w:type="dxa"/>
            </w:tcMar>
            <w:vAlign w:val="top"/>
          </w:tcPr>
          <w:p w14:paraId="51F09238">
            <w:pPr>
              <w:rPr>
                <w:rFonts w:hint="eastAsia" w:ascii="宋体"/>
                <w:sz w:val="24"/>
                <w:szCs w:val="24"/>
              </w:rPr>
            </w:pPr>
          </w:p>
        </w:tc>
      </w:tr>
    </w:tbl>
    <w:p w14:paraId="230F5F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10" w:afterAutospacing="0" w:line="420" w:lineRule="atLeast"/>
        <w:ind w:left="0" w:right="0" w:firstLine="320"/>
        <w:jc w:val="left"/>
        <w:rPr>
          <w:rFonts w:hint="eastAsia" w:ascii="微软雅黑" w:hAnsi="微软雅黑" w:eastAsia="微软雅黑" w:cs="微软雅黑"/>
          <w:color w:val="5D5D5D"/>
          <w:sz w:val="16"/>
          <w:szCs w:val="16"/>
        </w:rPr>
      </w:pPr>
      <w:r>
        <w:rPr>
          <w:rFonts w:hint="eastAsia" w:ascii="微软雅黑" w:hAnsi="微软雅黑" w:eastAsia="微软雅黑" w:cs="微软雅黑"/>
          <w:i w:val="0"/>
          <w:iCs w:val="0"/>
          <w:caps w:val="0"/>
          <w:color w:val="5D5D5D"/>
          <w:spacing w:val="0"/>
          <w:sz w:val="16"/>
          <w:szCs w:val="16"/>
          <w:bdr w:val="none" w:color="auto" w:sz="0" w:space="0"/>
          <w:shd w:val="clear" w:fill="F7F7F7"/>
        </w:rPr>
        <w:t>填报单位盖章处</w:t>
      </w:r>
    </w:p>
    <w:p w14:paraId="361E08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M2EyY2IxNmYyNDkxYzM4ZjJkY2E1NmIxYjNkN2MifQ=="/>
  </w:docVars>
  <w:rsids>
    <w:rsidRoot w:val="470974C2"/>
    <w:rsid w:val="4709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2024-07-05T14:30:00Z</dcterms:created>
  <dc:creator>远行</dc:creator>
  <cp:lastModifiedBy>远行</cp:lastModifiedBy>
  <dcterms:modified xsi:type="dcterms:W3CDTF">2024-07-05T14:31:40Z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D5D72499156F4F5A8B6C24F290CE3CAF_11</vt:lpwstr>
  </property>
</Properties>
</file>