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  <w:lang w:val="en-US" w:eastAsia="en-US" w:bidi="ar"/>
        </w:rPr>
        <w:t>居民住宅小区电动自行车集中充电设施电价表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spacing w:val="0"/>
          <w:sz w:val="3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22"/>
          <w:highlight w:val="none"/>
          <w:lang w:val="en-US" w:eastAsia="zh-CN"/>
        </w:rPr>
        <w:t>苏发改价格发〔2024〕1100号</w:t>
      </w:r>
    </w:p>
    <w:p>
      <w:pPr>
        <w:adjustRightInd w:val="0"/>
        <w:spacing w:line="312" w:lineRule="auto"/>
        <w:ind w:firstLine="420" w:firstLineChars="200"/>
        <w:jc w:val="both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line="312" w:lineRule="auto"/>
        <w:ind w:firstLine="420" w:firstLineChars="200"/>
        <w:jc w:val="right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 w:bidi="ar-SA"/>
          <w14:textFill>
            <w14:solidFill>
              <w14:schemeClr w14:val="tx1"/>
            </w14:solidFill>
          </w14:textFill>
        </w:rPr>
        <w:t>单位：元/千瓦时（含税）</w:t>
      </w:r>
    </w:p>
    <w:tbl>
      <w:tblPr>
        <w:tblStyle w:val="8"/>
        <w:tblW w:w="54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57"/>
        <w:gridCol w:w="2163"/>
        <w:gridCol w:w="2462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jc w:val="right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6985</wp:posOffset>
                      </wp:positionV>
                      <wp:extent cx="1433195" cy="737870"/>
                      <wp:effectExtent l="1905" t="4445" r="12700" b="196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195" cy="73787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25pt;margin-top:0.55pt;height:58.1pt;width:112.85pt;z-index:251659264;mso-width-relative:page;mso-height-relative:page;" filled="f" stroked="t" coordsize="21600,21600" o:gfxdata="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V5uWnVAAAACAEAAA8AAAAAAAAAAQAgAAAAIgAAAGRycy9kb3du&#10;cmV2LnhtbFBLAQIUABQAAAAIAIdO4kDoesZqAgIAAPEDAAAOAAAAAAAAAAEAIAAAACQBAABkcnMv&#10;ZTJvRG9jLnhtbFBLBQYAAAAABgAGAFkBAACY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电价标准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电压等级</w:t>
            </w:r>
          </w:p>
        </w:tc>
        <w:tc>
          <w:tcPr>
            <w:tcW w:w="2163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居民合表用户电价</w:t>
            </w:r>
          </w:p>
        </w:tc>
        <w:tc>
          <w:tcPr>
            <w:tcW w:w="477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峰谷分时电价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6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高峰时段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8:00-18:00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低谷时段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18:00-次日8:00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不满1千伏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0.5483</w:t>
            </w:r>
          </w:p>
        </w:tc>
        <w:tc>
          <w:tcPr>
            <w:tcW w:w="246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0.5783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0.3783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8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1-10千伏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0.5383</w:t>
            </w:r>
          </w:p>
        </w:tc>
        <w:tc>
          <w:tcPr>
            <w:tcW w:w="246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0.5683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0.3683</w:t>
            </w:r>
          </w:p>
        </w:tc>
      </w:tr>
    </w:tbl>
    <w:p>
      <w:pPr>
        <w:adjustRightInd w:val="0"/>
        <w:spacing w:line="312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bidi="ar-SA"/>
          <w14:textFill>
            <w14:solidFill>
              <w14:schemeClr w14:val="tx1"/>
            </w14:solidFill>
          </w14:textFill>
        </w:rPr>
        <w:t>备注：</w:t>
      </w:r>
    </w:p>
    <w:p>
      <w:pPr>
        <w:numPr>
          <w:ilvl w:val="0"/>
          <w:numId w:val="1"/>
        </w:numPr>
        <w:adjustRightInd w:val="0"/>
        <w:spacing w:line="312" w:lineRule="auto"/>
        <w:jc w:val="both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居民小区充电设施用电执行居民用电价格合表用户电价。</w:t>
      </w:r>
    </w:p>
    <w:p>
      <w:pPr>
        <w:numPr>
          <w:ilvl w:val="0"/>
          <w:numId w:val="1"/>
        </w:numPr>
        <w:adjustRightInd w:val="0"/>
        <w:spacing w:line="312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为减轻高峰时段保供压力，支持自愿选择执行峰谷分时电价，选定后在12个月内应保持不变。</w:t>
      </w:r>
    </w:p>
    <w:p>
      <w:pPr>
        <w:numPr>
          <w:ilvl w:val="0"/>
          <w:numId w:val="1"/>
        </w:numPr>
        <w:adjustRightInd w:val="0"/>
        <w:spacing w:line="312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居民住宅小区电动自行车集中充电设施电价峰谷时段自2024年11月1日起调整。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2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22"/>
          <w:highlight w:val="none"/>
          <w:lang w:val="en-US" w:eastAsia="zh-CN"/>
        </w:rPr>
      </w:pPr>
    </w:p>
    <w:sectPr>
      <w:pgSz w:w="11906" w:h="16838"/>
      <w:pgMar w:top="1701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D0308"/>
    <w:multiLevelType w:val="singleLevel"/>
    <w:tmpl w:val="95AD030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6233D"/>
    <w:rsid w:val="08D4428B"/>
    <w:rsid w:val="092E162E"/>
    <w:rsid w:val="136458D5"/>
    <w:rsid w:val="15135BED"/>
    <w:rsid w:val="174636B7"/>
    <w:rsid w:val="275D0DA2"/>
    <w:rsid w:val="31240362"/>
    <w:rsid w:val="3AC41D77"/>
    <w:rsid w:val="403D52DB"/>
    <w:rsid w:val="47C30EEB"/>
    <w:rsid w:val="48F6233D"/>
    <w:rsid w:val="5B3B794C"/>
    <w:rsid w:val="5E231B5D"/>
    <w:rsid w:val="5EC75A8B"/>
    <w:rsid w:val="6FF43D62"/>
    <w:rsid w:val="70105B55"/>
    <w:rsid w:val="726C73FC"/>
    <w:rsid w:val="72E871A5"/>
    <w:rsid w:val="79214247"/>
    <w:rsid w:val="7EA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both"/>
      <w:outlineLvl w:val="0"/>
    </w:pPr>
    <w:rPr>
      <w:rFonts w:ascii="Calibri" w:hAnsi="Calibri" w:eastAsia="宋体"/>
      <w:b/>
      <w:bCs/>
      <w:color w:val="auto"/>
      <w:kern w:val="44"/>
      <w:sz w:val="44"/>
      <w:szCs w:val="44"/>
      <w:lang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网格型2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2296</Words>
  <Characters>2605</Characters>
  <Lines>0</Lines>
  <Paragraphs>0</Paragraphs>
  <TotalTime>2</TotalTime>
  <ScaleCrop>false</ScaleCrop>
  <LinksUpToDate>false</LinksUpToDate>
  <CharactersWithSpaces>2605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2025-05-07T06:52:00Z</dcterms:created>
  <dc:creator>1</dc:creator>
  <cp:lastModifiedBy>刘卫东</cp:lastModifiedBy>
  <dcterms:modified xsi:type="dcterms:W3CDTF">2025-05-15T07:34:39Z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8ADBD38154DB435991076D6FA31C3A8B</vt:lpwstr>
  </property>
  <property fmtid="{D5CDD505-2E9C-101B-9397-08002B2CF9AE}" pid="4" name="KSOTemplateDocerSaveRecord">
    <vt:lpwstr>eyJoZGlkIjoiOWY2N2MxYTUwOWY2MmE4NWZjZDM5Mzc5MGYxNmExNmUiLCJ1c2VySWQiOiI3MTkyODY2OTkifQ==</vt:lpwstr>
  </property>
</Properties>
</file>